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91" w:rsidRPr="00CA4691" w:rsidRDefault="00800F3D" w:rsidP="00CA4691">
      <w:pPr>
        <w:pStyle w:val="Title"/>
        <w:rPr>
          <w:sz w:val="28"/>
          <w:szCs w:val="28"/>
        </w:rPr>
      </w:pPr>
      <w:r w:rsidRPr="00345DCF">
        <w:rPr>
          <w:sz w:val="28"/>
        </w:rPr>
        <w:t>School of Accountancy</w:t>
      </w:r>
      <w:r w:rsidRPr="00345DCF">
        <w:rPr>
          <w:sz w:val="28"/>
        </w:rPr>
        <w:br/>
        <w:t>Shidler College of Business</w:t>
      </w:r>
      <w:r w:rsidRPr="00345DCF">
        <w:br/>
        <w:t>University of Hawai`i at Mānoa</w:t>
      </w:r>
      <w:r w:rsidRPr="00345DCF">
        <w:br/>
      </w:r>
      <w:bookmarkStart w:id="0" w:name="OLE_LINK5"/>
      <w:r w:rsidRPr="00345DCF">
        <w:t xml:space="preserve">ACC </w:t>
      </w:r>
      <w:r w:rsidR="00A61B6E">
        <w:t>619</w:t>
      </w:r>
      <w:r w:rsidRPr="00345DCF">
        <w:t xml:space="preserve"> </w:t>
      </w:r>
      <w:bookmarkEnd w:id="0"/>
      <w:r w:rsidR="00A61B6E">
        <w:t>–</w:t>
      </w:r>
      <w:r w:rsidR="009952F6">
        <w:t xml:space="preserve"> </w:t>
      </w:r>
      <w:r w:rsidR="00A61B6E">
        <w:t xml:space="preserve">Advanced </w:t>
      </w:r>
      <w:r w:rsidR="009952F6">
        <w:t>Auditing</w:t>
      </w:r>
      <w:r w:rsidR="00A61B6E">
        <w:rPr>
          <w:sz w:val="28"/>
        </w:rPr>
        <w:br/>
      </w:r>
      <w:r w:rsidR="00CA4691">
        <w:rPr>
          <w:sz w:val="28"/>
          <w:szCs w:val="28"/>
        </w:rPr>
        <w:t>Fall</w:t>
      </w:r>
      <w:r w:rsidRPr="00345DCF">
        <w:rPr>
          <w:sz w:val="28"/>
          <w:szCs w:val="28"/>
        </w:rPr>
        <w:t xml:space="preserve"> 20</w:t>
      </w:r>
      <w:r w:rsidR="009952F6">
        <w:rPr>
          <w:sz w:val="28"/>
          <w:szCs w:val="28"/>
        </w:rPr>
        <w:t>1</w:t>
      </w:r>
      <w:r w:rsidR="00CA4691">
        <w:rPr>
          <w:sz w:val="28"/>
          <w:szCs w:val="28"/>
        </w:rPr>
        <w:t>6</w:t>
      </w:r>
    </w:p>
    <w:p w:rsidR="00800F3D" w:rsidRDefault="00800F3D" w:rsidP="00CE3710">
      <w:pPr>
        <w:pStyle w:val="Heading1"/>
      </w:pPr>
      <w:r>
        <w:t>Introduction</w:t>
      </w:r>
    </w:p>
    <w:p w:rsidR="009952F6" w:rsidRDefault="009952F6" w:rsidP="009952F6">
      <w:pPr>
        <w:pStyle w:val="BodyText"/>
        <w:rPr>
          <w:lang w:val="en-GB"/>
        </w:rPr>
      </w:pPr>
      <w:r w:rsidRPr="009952F6">
        <w:rPr>
          <w:lang w:val="en-GB"/>
        </w:rPr>
        <w:t>This is a</w:t>
      </w:r>
      <w:r w:rsidR="009219EB">
        <w:rPr>
          <w:lang w:val="en-GB"/>
        </w:rPr>
        <w:t xml:space="preserve"> survey course on IT audit</w:t>
      </w:r>
      <w:r w:rsidRPr="009952F6">
        <w:rPr>
          <w:lang w:val="en-GB"/>
        </w:rPr>
        <w:t>.</w:t>
      </w:r>
      <w:r w:rsidR="009219EB">
        <w:rPr>
          <w:lang w:val="en-GB"/>
        </w:rPr>
        <w:t xml:space="preserve"> The course provides an overview of the nature and conduct of IT audit, from both an internal audit perspective and as support for the financial statement audit. Specific IT audit content areas include IT governance, IT risk assessment, IT operations, security, business continuity and change management. The course also includes a</w:t>
      </w:r>
      <w:r w:rsidR="008B12A8">
        <w:rPr>
          <w:lang w:val="en-GB"/>
        </w:rPr>
        <w:t xml:space="preserve"> significant focus on fraud detection and prevention. This focus area includes extensive</w:t>
      </w:r>
      <w:r w:rsidR="009219EB">
        <w:rPr>
          <w:lang w:val="en-GB"/>
        </w:rPr>
        <w:t xml:space="preserve"> </w:t>
      </w:r>
      <w:r w:rsidR="008B12A8">
        <w:rPr>
          <w:lang w:val="en-GB"/>
        </w:rPr>
        <w:t>use of a computerized audit tool (IDEA).</w:t>
      </w:r>
    </w:p>
    <w:p w:rsidR="009219EB" w:rsidRPr="009952F6" w:rsidRDefault="009219EB" w:rsidP="009952F6">
      <w:pPr>
        <w:pStyle w:val="BodyText"/>
      </w:pPr>
      <w:r>
        <w:rPr>
          <w:lang w:val="en-GB"/>
        </w:rPr>
        <w:t xml:space="preserve">The major requirement of the course will be a hands-on practical project with internal auditors/IT auditors. This project can be related to any IT auditing, IT governance, internal controls, or risk management issue faced by an organization. Students will work in small groups to complete an internal audit project by working closely with an internal auditor sponsor. Students are responsible for undertaking the project under the dual supervision of the internal auditor sponsor and one of the faculty members. As preparation for the project, the course provides audit skills development in areas including audit planning, interviewing, flowcharting, evidence assessment and audit report writing. </w:t>
      </w:r>
    </w:p>
    <w:p w:rsidR="00800F3D" w:rsidRDefault="00800F3D" w:rsidP="00CE3710">
      <w:pPr>
        <w:pStyle w:val="Heading1"/>
      </w:pPr>
      <w:r>
        <w:t>Faculty</w:t>
      </w:r>
    </w:p>
    <w:p w:rsidR="00800F3D" w:rsidRPr="00CA4691" w:rsidRDefault="00800F3D" w:rsidP="00CA4691">
      <w:pPr>
        <w:pStyle w:val="BodyText"/>
      </w:pPr>
      <w:r w:rsidRPr="00CA4691">
        <w:t>Roger Debreceny</w:t>
      </w:r>
      <w:r w:rsidR="00A61B6E" w:rsidRPr="00CA4691">
        <w:t>, PhD, MPP, MCom (Hons), FCPA, CGEIT</w:t>
      </w:r>
      <w:r w:rsidRPr="00CA4691">
        <w:t>, Shidler College Distinguished Professor of A</w:t>
      </w:r>
      <w:r w:rsidR="00A61B6E" w:rsidRPr="00CA4691">
        <w:t>ccounting, School of Accountancy</w:t>
      </w:r>
      <w:r w:rsidR="00F65007" w:rsidRPr="00CA4691">
        <w:t>.</w:t>
      </w:r>
    </w:p>
    <w:p w:rsidR="00A61B6E" w:rsidRPr="00CA4691" w:rsidRDefault="00800F3D" w:rsidP="00CA4691">
      <w:pPr>
        <w:pStyle w:val="BodyText"/>
      </w:pPr>
      <w:r w:rsidRPr="00CA4691">
        <w:t>Room: BUSAD C401</w:t>
      </w:r>
      <w:r w:rsidR="00A61B6E" w:rsidRPr="00CA4691">
        <w:t>B</w:t>
      </w:r>
      <w:r w:rsidR="0012728D" w:rsidRPr="00CA4691">
        <w:t>.</w:t>
      </w:r>
      <w:r w:rsidRPr="00CA4691">
        <w:t xml:space="preserve"> </w:t>
      </w:r>
    </w:p>
    <w:p w:rsidR="00800F3D" w:rsidRPr="00CA4691" w:rsidRDefault="00A61B6E" w:rsidP="00CA4691">
      <w:pPr>
        <w:pStyle w:val="BodyText"/>
      </w:pPr>
      <w:r w:rsidRPr="00CA4691">
        <w:t xml:space="preserve">Phone: </w:t>
      </w:r>
      <w:r w:rsidR="005C0ABC" w:rsidRPr="00CA4691">
        <w:t xml:space="preserve">Cell: (513) 393 9393. </w:t>
      </w:r>
    </w:p>
    <w:p w:rsidR="00800F3D" w:rsidRPr="00CA4691" w:rsidRDefault="00800F3D" w:rsidP="00CA4691">
      <w:pPr>
        <w:pStyle w:val="BodyText"/>
      </w:pPr>
      <w:r w:rsidRPr="00CA4691">
        <w:t xml:space="preserve">Email: </w:t>
      </w:r>
      <w:hyperlink r:id="rId8" w:history="1">
        <w:r w:rsidRPr="00CA4691">
          <w:rPr>
            <w:rStyle w:val="Hyperlink"/>
            <w:color w:val="auto"/>
            <w:u w:val="none"/>
          </w:rPr>
          <w:t>rogersd@hawaii.edu</w:t>
        </w:r>
      </w:hyperlink>
      <w:r w:rsidRPr="00CA4691">
        <w:t xml:space="preserve"> </w:t>
      </w:r>
      <w:hyperlink r:id="rId9" w:history="1">
        <w:r w:rsidRPr="00CA4691">
          <w:rPr>
            <w:rStyle w:val="Hyperlink"/>
            <w:color w:val="auto"/>
            <w:u w:val="none"/>
          </w:rPr>
          <w:t>roger@debreceny.com</w:t>
        </w:r>
      </w:hyperlink>
    </w:p>
    <w:p w:rsidR="0065060E" w:rsidRPr="00CA4691" w:rsidRDefault="00800F3D" w:rsidP="00CA4691">
      <w:pPr>
        <w:pStyle w:val="BodyText"/>
      </w:pPr>
      <w:r w:rsidRPr="00CA4691">
        <w:t xml:space="preserve">Website: </w:t>
      </w:r>
      <w:hyperlink r:id="rId10" w:history="1">
        <w:r w:rsidRPr="00CA4691">
          <w:rPr>
            <w:rStyle w:val="Hyperlink"/>
            <w:color w:val="auto"/>
            <w:u w:val="none"/>
          </w:rPr>
          <w:t>www.debreceny.com</w:t>
        </w:r>
      </w:hyperlink>
      <w:r w:rsidRPr="00CA4691">
        <w:t xml:space="preserve"> </w:t>
      </w:r>
    </w:p>
    <w:p w:rsidR="009952F6" w:rsidRPr="00CA4691" w:rsidRDefault="009952F6" w:rsidP="00CA4691">
      <w:pPr>
        <w:pStyle w:val="BodyText"/>
      </w:pPr>
      <w:r w:rsidRPr="00CA4691">
        <w:t>Gmail</w:t>
      </w:r>
      <w:r w:rsidR="0065060E" w:rsidRPr="00CA4691">
        <w:t>/Google Talk</w:t>
      </w:r>
      <w:r w:rsidRPr="00CA4691">
        <w:t xml:space="preserve">: </w:t>
      </w:r>
      <w:hyperlink r:id="rId11" w:history="1">
        <w:r w:rsidRPr="00CA4691">
          <w:rPr>
            <w:rStyle w:val="Hyperlink"/>
            <w:color w:val="auto"/>
            <w:u w:val="none"/>
          </w:rPr>
          <w:t>roger.debreceny@gmail.com</w:t>
        </w:r>
      </w:hyperlink>
      <w:r w:rsidRPr="00CA4691">
        <w:t xml:space="preserve"> </w:t>
      </w:r>
    </w:p>
    <w:p w:rsidR="005C0ABC" w:rsidRPr="00CA4691" w:rsidRDefault="005C0ABC" w:rsidP="00CA4691">
      <w:pPr>
        <w:pStyle w:val="BodyText"/>
      </w:pPr>
      <w:r w:rsidRPr="00CA4691">
        <w:t>Skype: rogerd99</w:t>
      </w:r>
    </w:p>
    <w:p w:rsidR="008E68C0" w:rsidRDefault="008E68C0" w:rsidP="008E68C0">
      <w:pPr>
        <w:pStyle w:val="Heading1"/>
      </w:pPr>
      <w:r>
        <w:t>Learning Objectives</w:t>
      </w:r>
    </w:p>
    <w:p w:rsidR="008E68C0" w:rsidRDefault="008E68C0" w:rsidP="00983557">
      <w:pPr>
        <w:pStyle w:val="BodyText"/>
        <w:keepNext/>
      </w:pPr>
      <w:r>
        <w:rPr>
          <w:lang w:val="en-GB"/>
        </w:rPr>
        <w:t xml:space="preserve">The </w:t>
      </w:r>
      <w:r>
        <w:t xml:space="preserve">Learning Objectives </w:t>
      </w:r>
      <w:r>
        <w:rPr>
          <w:lang w:val="en-GB"/>
        </w:rPr>
        <w:t xml:space="preserve">for ACC </w:t>
      </w:r>
      <w:r w:rsidR="00A61B6E">
        <w:rPr>
          <w:lang w:val="en-GB"/>
        </w:rPr>
        <w:t>619</w:t>
      </w:r>
      <w:r>
        <w:rPr>
          <w:lang w:val="en-GB"/>
        </w:rPr>
        <w:t xml:space="preserve"> are:</w:t>
      </w:r>
    </w:p>
    <w:p w:rsidR="008E68C0" w:rsidRDefault="008E68C0" w:rsidP="008E68C0">
      <w:pPr>
        <w:numPr>
          <w:ilvl w:val="0"/>
          <w:numId w:val="5"/>
        </w:numPr>
        <w:spacing w:before="100" w:beforeAutospacing="1" w:after="100" w:afterAutospacing="1"/>
      </w:pPr>
      <w:r>
        <w:t xml:space="preserve">Understand the role and value </w:t>
      </w:r>
      <w:r w:rsidR="008B12A8">
        <w:t>of IT audit</w:t>
      </w:r>
      <w:r>
        <w:t xml:space="preserve">. </w:t>
      </w:r>
    </w:p>
    <w:p w:rsidR="008B12A8" w:rsidRDefault="008B12A8" w:rsidP="008E68C0">
      <w:pPr>
        <w:numPr>
          <w:ilvl w:val="0"/>
          <w:numId w:val="5"/>
        </w:numPr>
        <w:spacing w:before="100" w:beforeAutospacing="1" w:after="100" w:afterAutospacing="1"/>
      </w:pPr>
      <w:r>
        <w:t>Understand the nature and type</w:t>
      </w:r>
      <w:r w:rsidR="00B55EE0">
        <w:t>s</w:t>
      </w:r>
      <w:r>
        <w:t xml:space="preserve"> of IT audit engagements.</w:t>
      </w:r>
    </w:p>
    <w:p w:rsidR="008B12A8" w:rsidRDefault="008B12A8" w:rsidP="008E68C0">
      <w:pPr>
        <w:numPr>
          <w:ilvl w:val="0"/>
          <w:numId w:val="5"/>
        </w:numPr>
        <w:spacing w:before="100" w:beforeAutospacing="1" w:after="100" w:afterAutospacing="1"/>
      </w:pPr>
      <w:r>
        <w:t>Appreciate the range of demands for IT audit</w:t>
      </w:r>
      <w:r w:rsidRPr="008B12A8">
        <w:t xml:space="preserve"> </w:t>
      </w:r>
      <w:r>
        <w:t xml:space="preserve">engagements. </w:t>
      </w:r>
    </w:p>
    <w:p w:rsidR="008B12A8" w:rsidRDefault="008B12A8" w:rsidP="008E68C0">
      <w:pPr>
        <w:numPr>
          <w:ilvl w:val="0"/>
          <w:numId w:val="5"/>
        </w:numPr>
        <w:spacing w:before="100" w:beforeAutospacing="1" w:after="100" w:afterAutospacing="1"/>
      </w:pPr>
      <w:r>
        <w:t xml:space="preserve">Understand key guidance on IT audit and IT governance from the PCAOB, IIA and ISACA. </w:t>
      </w:r>
    </w:p>
    <w:p w:rsidR="008B12A8" w:rsidRDefault="008B12A8" w:rsidP="008E68C0">
      <w:pPr>
        <w:numPr>
          <w:ilvl w:val="0"/>
          <w:numId w:val="5"/>
        </w:numPr>
        <w:spacing w:before="100" w:beforeAutospacing="1" w:after="100" w:afterAutospacing="1"/>
      </w:pPr>
      <w:r>
        <w:t>Apply audit tools and techniques in practical settings.</w:t>
      </w:r>
    </w:p>
    <w:p w:rsidR="008B12A8" w:rsidRDefault="008B12A8" w:rsidP="008E68C0">
      <w:pPr>
        <w:numPr>
          <w:ilvl w:val="0"/>
          <w:numId w:val="5"/>
        </w:numPr>
        <w:spacing w:before="100" w:beforeAutospacing="1" w:after="100" w:afterAutospacing="1"/>
      </w:pPr>
      <w:r>
        <w:t>Understand the nature of IT-enabled fraud detection and prevention.</w:t>
      </w:r>
    </w:p>
    <w:p w:rsidR="008B12A8" w:rsidRDefault="008B12A8" w:rsidP="008E68C0">
      <w:pPr>
        <w:numPr>
          <w:ilvl w:val="0"/>
          <w:numId w:val="5"/>
        </w:numPr>
        <w:spacing w:before="100" w:beforeAutospacing="1" w:after="100" w:afterAutospacing="1"/>
      </w:pPr>
      <w:r>
        <w:t xml:space="preserve">Obtain moderate level ability in using </w:t>
      </w:r>
      <w:r>
        <w:rPr>
          <w:lang w:val="en-GB"/>
        </w:rPr>
        <w:t>a computerized audit tool (IDEA).</w:t>
      </w:r>
    </w:p>
    <w:p w:rsidR="00800F3D" w:rsidRPr="00CE3710" w:rsidRDefault="00800F3D" w:rsidP="00CE3710">
      <w:pPr>
        <w:pStyle w:val="Heading1"/>
      </w:pPr>
      <w:r w:rsidRPr="00CE3710">
        <w:lastRenderedPageBreak/>
        <w:t xml:space="preserve">Administrative Details </w:t>
      </w:r>
    </w:p>
    <w:p w:rsidR="00800F3D" w:rsidRDefault="00800F3D" w:rsidP="00CE3710">
      <w:pPr>
        <w:pStyle w:val="Heading2"/>
      </w:pPr>
      <w:r>
        <w:t>Meeting</w:t>
      </w:r>
    </w:p>
    <w:p w:rsidR="00800F3D" w:rsidRDefault="00A61B6E">
      <w:pPr>
        <w:pStyle w:val="BodyText"/>
      </w:pPr>
      <w:r>
        <w:rPr>
          <w:lang w:val="en-GB"/>
        </w:rPr>
        <w:t>M</w:t>
      </w:r>
      <w:r w:rsidR="00ED5126">
        <w:rPr>
          <w:lang w:val="en-GB"/>
        </w:rPr>
        <w:t>eet</w:t>
      </w:r>
      <w:r w:rsidR="00763E84">
        <w:rPr>
          <w:lang w:val="en-GB"/>
        </w:rPr>
        <w:t>s</w:t>
      </w:r>
      <w:r w:rsidR="00ED5126">
        <w:rPr>
          <w:lang w:val="en-GB"/>
        </w:rPr>
        <w:t xml:space="preserve"> </w:t>
      </w:r>
      <w:r w:rsidR="009219EB">
        <w:rPr>
          <w:lang w:val="en-GB"/>
        </w:rPr>
        <w:t>6:00-8</w:t>
      </w:r>
      <w:r w:rsidR="00763E84">
        <w:rPr>
          <w:lang w:val="en-GB"/>
        </w:rPr>
        <w:t>:45</w:t>
      </w:r>
      <w:r w:rsidR="00ED5126">
        <w:rPr>
          <w:lang w:val="en-GB"/>
        </w:rPr>
        <w:t>pm</w:t>
      </w:r>
      <w:r w:rsidR="00763E84">
        <w:rPr>
          <w:lang w:val="en-GB"/>
        </w:rPr>
        <w:t xml:space="preserve"> in</w:t>
      </w:r>
      <w:r w:rsidR="00ED5126">
        <w:rPr>
          <w:lang w:val="en-GB"/>
        </w:rPr>
        <w:t xml:space="preserve"> </w:t>
      </w:r>
      <w:r w:rsidR="00BF23E7">
        <w:t xml:space="preserve">BUSAD </w:t>
      </w:r>
      <w:r w:rsidR="00CA4691">
        <w:t>C102</w:t>
      </w:r>
      <w:r w:rsidR="00BF23E7">
        <w:t xml:space="preserve"> on</w:t>
      </w:r>
      <w:r w:rsidR="007A674C" w:rsidRPr="007A674C">
        <w:t xml:space="preserve"> </w:t>
      </w:r>
      <w:r w:rsidR="00CA4691">
        <w:t>Monday</w:t>
      </w:r>
      <w:r w:rsidR="00800F3D">
        <w:t xml:space="preserve">. </w:t>
      </w:r>
    </w:p>
    <w:p w:rsidR="00423A87" w:rsidRDefault="00423A87" w:rsidP="00423A87">
      <w:pPr>
        <w:pStyle w:val="Heading2"/>
      </w:pPr>
      <w:r>
        <w:t>Method of Instruction</w:t>
      </w:r>
    </w:p>
    <w:p w:rsidR="00423A87" w:rsidRDefault="00423A87" w:rsidP="00423A87">
      <w:pPr>
        <w:pStyle w:val="BodyText"/>
        <w:rPr>
          <w:lang w:val="en-GB"/>
        </w:rPr>
      </w:pPr>
      <w:r>
        <w:rPr>
          <w:lang w:val="en-GB"/>
        </w:rPr>
        <w:t xml:space="preserve">The method of instruction for this class is a combination of lecture, in-class exercises and short questions, case discussions, software applications and class discussions. Students </w:t>
      </w:r>
      <w:r w:rsidRPr="002679A4">
        <w:rPr>
          <w:u w:val="single"/>
          <w:lang w:val="en-GB"/>
        </w:rPr>
        <w:t>must</w:t>
      </w:r>
      <w:r>
        <w:rPr>
          <w:lang w:val="en-GB"/>
        </w:rPr>
        <w:t xml:space="preserve"> read the textbook chapters and other materials prior to class. </w:t>
      </w:r>
    </w:p>
    <w:p w:rsidR="00423A87" w:rsidRDefault="00423A87" w:rsidP="00423A87">
      <w:pPr>
        <w:pStyle w:val="BodyText"/>
      </w:pPr>
      <w:r>
        <w:rPr>
          <w:lang w:val="en-GB"/>
        </w:rPr>
        <w:t xml:space="preserve">Each class session is divided into two components. In the first half, we concentrate on technical IT audit knowledge. In the second half, we concentrate on development of essential skills required for successful conduct of IT audits. The class schedule below reflects this organization. </w:t>
      </w:r>
    </w:p>
    <w:p w:rsidR="00800F3D" w:rsidRDefault="007E50F6" w:rsidP="00CE3710">
      <w:pPr>
        <w:pStyle w:val="Heading2"/>
      </w:pPr>
      <w:r>
        <w:t>Laulima</w:t>
      </w:r>
    </w:p>
    <w:p w:rsidR="00800F3D" w:rsidRDefault="007E50F6">
      <w:pPr>
        <w:pStyle w:val="BodyText"/>
      </w:pPr>
      <w:r>
        <w:t>Laulima</w:t>
      </w:r>
      <w:r w:rsidR="00800F3D">
        <w:t xml:space="preserve"> facilitates the communication in this class (</w:t>
      </w:r>
      <w:hyperlink r:id="rId12" w:history="1">
        <w:r w:rsidRPr="007E50F6">
          <w:rPr>
            <w:rStyle w:val="Hyperlink"/>
          </w:rPr>
          <w:t>laulima</w:t>
        </w:r>
        <w:r w:rsidR="00800F3D" w:rsidRPr="007E50F6">
          <w:rPr>
            <w:rStyle w:val="Hyperlink"/>
          </w:rPr>
          <w:t>.hawaii.edu</w:t>
        </w:r>
      </w:hyperlink>
      <w:r w:rsidR="00800F3D">
        <w:t xml:space="preserve">). Students should regularly check the </w:t>
      </w:r>
      <w:r>
        <w:t>Laulima</w:t>
      </w:r>
      <w:r w:rsidR="00800F3D">
        <w:t xml:space="preserve"> for</w:t>
      </w:r>
      <w:r w:rsidR="00A61B6E">
        <w:t xml:space="preserve"> the</w:t>
      </w:r>
      <w:r w:rsidR="00800F3D">
        <w:t xml:space="preserve"> coming weeks’ material, class discussions, exercises, readings etc. Copies of the slides, readings and exercises for each class will be made available ahead of the class. </w:t>
      </w:r>
      <w:r w:rsidR="00435C68">
        <w:t xml:space="preserve">No printed copies of materials will be made available. </w:t>
      </w:r>
      <w:r w:rsidR="00800F3D">
        <w:t xml:space="preserve">All assignments will be submitted to </w:t>
      </w:r>
      <w:r>
        <w:t>Laulima</w:t>
      </w:r>
      <w:r w:rsidR="00800F3D">
        <w:t xml:space="preserve">, unless otherwise announced. </w:t>
      </w:r>
      <w:r w:rsidR="00435C68">
        <w:t xml:space="preserve">Students are responsible for submitting the assignment </w:t>
      </w:r>
      <w:r w:rsidR="00702878">
        <w:t xml:space="preserve">before it is due. </w:t>
      </w:r>
      <w:r w:rsidR="00702878" w:rsidRPr="006508E7">
        <w:t xml:space="preserve">No late </w:t>
      </w:r>
      <w:r w:rsidR="00702878">
        <w:t xml:space="preserve">assignment </w:t>
      </w:r>
      <w:r w:rsidR="00702878" w:rsidRPr="006508E7">
        <w:t>will be accepted except for University allowed absence</w:t>
      </w:r>
      <w:r w:rsidR="00A47994">
        <w:t>,</w:t>
      </w:r>
      <w:r w:rsidR="00702878" w:rsidRPr="006508E7">
        <w:t xml:space="preserve"> such as life threatening emergency</w:t>
      </w:r>
      <w:r w:rsidR="00702878">
        <w:t xml:space="preserve"> or </w:t>
      </w:r>
      <w:r w:rsidR="00702878" w:rsidRPr="006508E7">
        <w:t xml:space="preserve">when Laulima is not accessible. It is also the student’s responsibility </w:t>
      </w:r>
      <w:r w:rsidR="00702878">
        <w:t xml:space="preserve">for making </w:t>
      </w:r>
      <w:r w:rsidR="00702878" w:rsidRPr="006508E7">
        <w:t>sure the file is the one the student would like to upload</w:t>
      </w:r>
      <w:r w:rsidR="00702878">
        <w:t>.</w:t>
      </w:r>
      <w:r w:rsidR="00702878" w:rsidRPr="006508E7">
        <w:t xml:space="preserve"> </w:t>
      </w:r>
      <w:r w:rsidR="00A47994">
        <w:t xml:space="preserve">The submitted assignment cannot be updated after the deadline. </w:t>
      </w:r>
      <w:r w:rsidR="00702878">
        <w:t>N</w:t>
      </w:r>
      <w:r w:rsidR="00702878" w:rsidRPr="006508E7">
        <w:t>o points will be given if the file is not readable or cannot be open. Internet connection issues are not accepted as reasons for late submissions. Email submissions will be ignored and no points will be given.</w:t>
      </w:r>
    </w:p>
    <w:p w:rsidR="00800F3D" w:rsidRDefault="00800F3D" w:rsidP="00CE3710">
      <w:pPr>
        <w:pStyle w:val="Heading2"/>
      </w:pPr>
      <w:r>
        <w:t>Textbooks:</w:t>
      </w:r>
    </w:p>
    <w:p w:rsidR="00FD7AC5" w:rsidRDefault="00A61B6E" w:rsidP="00A61B6E">
      <w:pPr>
        <w:pStyle w:val="NormalWeb"/>
        <w:rPr>
          <w:szCs w:val="22"/>
        </w:rPr>
      </w:pPr>
      <w:r>
        <w:rPr>
          <w:szCs w:val="22"/>
        </w:rPr>
        <w:t>Audimation Services Inc. 201</w:t>
      </w:r>
      <w:r w:rsidR="00CA4691">
        <w:rPr>
          <w:szCs w:val="22"/>
        </w:rPr>
        <w:t>6</w:t>
      </w:r>
      <w:r>
        <w:rPr>
          <w:szCs w:val="22"/>
        </w:rPr>
        <w:t xml:space="preserve">. </w:t>
      </w:r>
      <w:r w:rsidRPr="002B0EAE">
        <w:rPr>
          <w:i/>
          <w:szCs w:val="22"/>
        </w:rPr>
        <w:t>IDEA Workbook</w:t>
      </w:r>
      <w:r>
        <w:rPr>
          <w:szCs w:val="22"/>
        </w:rPr>
        <w:t xml:space="preserve"> </w:t>
      </w:r>
      <w:r w:rsidR="00CA4691" w:rsidRPr="00CA4691">
        <w:rPr>
          <w:i/>
          <w:szCs w:val="22"/>
        </w:rPr>
        <w:t>Version 10</w:t>
      </w:r>
      <w:r w:rsidR="00CA4691">
        <w:rPr>
          <w:szCs w:val="22"/>
        </w:rPr>
        <w:t xml:space="preserve"> </w:t>
      </w:r>
      <w:r>
        <w:rPr>
          <w:szCs w:val="22"/>
        </w:rPr>
        <w:t>(Details available at first class meeting)</w:t>
      </w:r>
      <w:r w:rsidR="00CA4691">
        <w:rPr>
          <w:szCs w:val="22"/>
        </w:rPr>
        <w:t xml:space="preserve">. We will not be using this book until later in the semester. </w:t>
      </w:r>
      <w:r w:rsidR="001E4A90">
        <w:rPr>
          <w:szCs w:val="22"/>
        </w:rPr>
        <w:t>A copy is available from Caseware-IDEA</w:t>
      </w:r>
      <w:bookmarkStart w:id="1" w:name="_GoBack"/>
      <w:bookmarkEnd w:id="1"/>
      <w:r w:rsidR="00CA4691">
        <w:rPr>
          <w:szCs w:val="22"/>
        </w:rPr>
        <w:t xml:space="preserve">. </w:t>
      </w:r>
    </w:p>
    <w:p w:rsidR="008E68C0" w:rsidRDefault="008E68C0" w:rsidP="008E68C0">
      <w:pPr>
        <w:pStyle w:val="Heading2"/>
      </w:pPr>
      <w:r>
        <w:t>Other Learning Resources</w:t>
      </w:r>
    </w:p>
    <w:p w:rsidR="008E68C0" w:rsidRDefault="008E68C0" w:rsidP="008E68C0">
      <w:pPr>
        <w:pStyle w:val="NormalWeb"/>
      </w:pPr>
      <w:r>
        <w:t xml:space="preserve">We will make extensive use </w:t>
      </w:r>
      <w:r w:rsidR="00CA4691">
        <w:t xml:space="preserve">of </w:t>
      </w:r>
      <w:r>
        <w:t>resources</w:t>
      </w:r>
      <w:r w:rsidR="00A61B6E" w:rsidRPr="00A61B6E">
        <w:t xml:space="preserve"> </w:t>
      </w:r>
      <w:r w:rsidR="00A61B6E">
        <w:t>from the following organizations</w:t>
      </w:r>
      <w:r w:rsidR="00CA4691">
        <w:t xml:space="preserve"> (made available on Laulima)</w:t>
      </w:r>
      <w:r>
        <w:t>:</w:t>
      </w:r>
    </w:p>
    <w:p w:rsidR="00A61B6E" w:rsidRDefault="00A61B6E" w:rsidP="00A61B6E">
      <w:pPr>
        <w:pStyle w:val="NormalWeb"/>
        <w:numPr>
          <w:ilvl w:val="0"/>
          <w:numId w:val="6"/>
        </w:numPr>
        <w:rPr>
          <w:lang w:val="es-MX"/>
        </w:rPr>
      </w:pPr>
      <w:r>
        <w:rPr>
          <w:lang w:val="es-MX"/>
        </w:rPr>
        <w:t>COSO (</w:t>
      </w:r>
      <w:hyperlink r:id="rId13" w:history="1">
        <w:r>
          <w:rPr>
            <w:rStyle w:val="Hyperlink"/>
            <w:lang w:val="es-MX"/>
          </w:rPr>
          <w:t>www.coso.org</w:t>
        </w:r>
      </w:hyperlink>
      <w:r>
        <w:rPr>
          <w:lang w:val="es-MX"/>
        </w:rPr>
        <w:t xml:space="preserve">) </w:t>
      </w:r>
    </w:p>
    <w:p w:rsidR="00A61B6E" w:rsidRDefault="00A61B6E" w:rsidP="00A61B6E">
      <w:pPr>
        <w:pStyle w:val="NormalWeb"/>
        <w:numPr>
          <w:ilvl w:val="0"/>
          <w:numId w:val="6"/>
        </w:numPr>
        <w:rPr>
          <w:lang w:val="es-MX"/>
        </w:rPr>
      </w:pPr>
      <w:r>
        <w:rPr>
          <w:lang w:val="es-MX"/>
        </w:rPr>
        <w:t>ISACA (</w:t>
      </w:r>
      <w:hyperlink r:id="rId14" w:history="1">
        <w:r w:rsidRPr="00966116">
          <w:rPr>
            <w:rStyle w:val="Hyperlink"/>
            <w:lang w:val="es-MX"/>
          </w:rPr>
          <w:t>www.isaca.org</w:t>
        </w:r>
      </w:hyperlink>
      <w:r>
        <w:t>)</w:t>
      </w:r>
      <w:r>
        <w:rPr>
          <w:lang w:val="es-MX"/>
        </w:rPr>
        <w:t xml:space="preserve"> </w:t>
      </w:r>
    </w:p>
    <w:p w:rsidR="00A61B6E" w:rsidRDefault="00A61B6E" w:rsidP="00A61B6E">
      <w:pPr>
        <w:pStyle w:val="NormalWeb"/>
        <w:numPr>
          <w:ilvl w:val="0"/>
          <w:numId w:val="6"/>
        </w:numPr>
        <w:rPr>
          <w:lang w:val="es-MX"/>
        </w:rPr>
      </w:pPr>
      <w:r>
        <w:rPr>
          <w:lang w:val="es-MX"/>
        </w:rPr>
        <w:t>IIA (</w:t>
      </w:r>
      <w:hyperlink r:id="rId15" w:history="1">
        <w:r w:rsidRPr="002E03D1">
          <w:rPr>
            <w:rStyle w:val="Hyperlink"/>
            <w:lang w:val="es-MX"/>
          </w:rPr>
          <w:t>www.theiia.org</w:t>
        </w:r>
      </w:hyperlink>
      <w:r>
        <w:rPr>
          <w:lang w:val="es-MX"/>
        </w:rPr>
        <w:t xml:space="preserve">) </w:t>
      </w:r>
    </w:p>
    <w:p w:rsidR="008E68C0" w:rsidRDefault="008E68C0" w:rsidP="008E68C0">
      <w:pPr>
        <w:pStyle w:val="NormalWeb"/>
        <w:numPr>
          <w:ilvl w:val="0"/>
          <w:numId w:val="6"/>
        </w:numPr>
      </w:pPr>
      <w:r>
        <w:t>Public Company Accounting Oversight Board (</w:t>
      </w:r>
      <w:hyperlink r:id="rId16" w:history="1">
        <w:r>
          <w:rPr>
            <w:rStyle w:val="Hyperlink"/>
          </w:rPr>
          <w:t>www.pcaob.org</w:t>
        </w:r>
      </w:hyperlink>
      <w:r>
        <w:t>)</w:t>
      </w:r>
    </w:p>
    <w:p w:rsidR="008E68C0" w:rsidRDefault="008E68C0" w:rsidP="008E68C0">
      <w:pPr>
        <w:pStyle w:val="NormalWeb"/>
        <w:numPr>
          <w:ilvl w:val="0"/>
          <w:numId w:val="6"/>
        </w:numPr>
      </w:pPr>
      <w:r>
        <w:t xml:space="preserve">The International Auditing and Assurance Standards Board (IAASB) </w:t>
      </w:r>
      <w:hyperlink r:id="rId17" w:history="1">
        <w:r>
          <w:rPr>
            <w:rStyle w:val="Hyperlink"/>
          </w:rPr>
          <w:t>www.ifac.org/IAASB/</w:t>
        </w:r>
      </w:hyperlink>
      <w:r>
        <w:t xml:space="preserve"> </w:t>
      </w:r>
    </w:p>
    <w:p w:rsidR="008E68C0" w:rsidRDefault="008E68C0" w:rsidP="008E68C0">
      <w:pPr>
        <w:pStyle w:val="NormalWeb"/>
        <w:numPr>
          <w:ilvl w:val="0"/>
          <w:numId w:val="6"/>
        </w:numPr>
      </w:pPr>
      <w:r>
        <w:t>Auditing Standards Board (ASB) of the AICPA (</w:t>
      </w:r>
      <w:hyperlink r:id="rId18" w:history="1">
        <w:r>
          <w:rPr>
            <w:rStyle w:val="Hyperlink"/>
          </w:rPr>
          <w:t>tinyurl.com/2qmxpp</w:t>
        </w:r>
      </w:hyperlink>
      <w:r>
        <w:t xml:space="preserve">) </w:t>
      </w:r>
    </w:p>
    <w:p w:rsidR="00800F3D" w:rsidRDefault="00800F3D" w:rsidP="00CA4691">
      <w:pPr>
        <w:pStyle w:val="Heading2"/>
        <w:pageBreakBefore/>
      </w:pPr>
      <w:r w:rsidRPr="00CE3710">
        <w:lastRenderedPageBreak/>
        <w:t>Method of Assessment</w:t>
      </w:r>
    </w:p>
    <w:tbl>
      <w:tblPr>
        <w:tblW w:w="4720" w:type="dxa"/>
        <w:tblInd w:w="108" w:type="dxa"/>
        <w:tblLook w:val="04A0" w:firstRow="1" w:lastRow="0" w:firstColumn="1" w:lastColumn="0" w:noHBand="0" w:noVBand="1"/>
      </w:tblPr>
      <w:tblGrid>
        <w:gridCol w:w="3760"/>
        <w:gridCol w:w="960"/>
      </w:tblGrid>
      <w:tr w:rsidR="003F49B0" w:rsidRPr="003F49B0" w:rsidTr="003F49B0">
        <w:trPr>
          <w:trHeight w:val="300"/>
        </w:trPr>
        <w:tc>
          <w:tcPr>
            <w:tcW w:w="3760" w:type="dxa"/>
            <w:tcBorders>
              <w:top w:val="nil"/>
              <w:left w:val="nil"/>
              <w:bottom w:val="single" w:sz="4" w:space="0" w:color="auto"/>
              <w:right w:val="nil"/>
            </w:tcBorders>
            <w:shd w:val="clear" w:color="auto" w:fill="auto"/>
            <w:vAlign w:val="center"/>
          </w:tcPr>
          <w:p w:rsidR="003F49B0" w:rsidRPr="003F49B0" w:rsidRDefault="003F49B0" w:rsidP="003F49B0">
            <w:pPr>
              <w:rPr>
                <w:i/>
                <w:color w:val="000000"/>
                <w:szCs w:val="22"/>
              </w:rPr>
            </w:pPr>
            <w:r w:rsidRPr="003F49B0">
              <w:rPr>
                <w:i/>
                <w:color w:val="000000"/>
                <w:szCs w:val="22"/>
              </w:rPr>
              <w:t>Assessment Item</w:t>
            </w:r>
          </w:p>
        </w:tc>
        <w:tc>
          <w:tcPr>
            <w:tcW w:w="960" w:type="dxa"/>
            <w:tcBorders>
              <w:top w:val="nil"/>
              <w:left w:val="nil"/>
              <w:bottom w:val="single" w:sz="4" w:space="0" w:color="auto"/>
              <w:right w:val="nil"/>
            </w:tcBorders>
            <w:shd w:val="clear" w:color="auto" w:fill="auto"/>
            <w:vAlign w:val="bottom"/>
          </w:tcPr>
          <w:p w:rsidR="003F49B0" w:rsidRPr="003F49B0" w:rsidRDefault="003F49B0" w:rsidP="003F49B0">
            <w:pPr>
              <w:jc w:val="right"/>
              <w:rPr>
                <w:i/>
                <w:color w:val="000000"/>
                <w:szCs w:val="22"/>
              </w:rPr>
            </w:pPr>
            <w:r w:rsidRPr="003F49B0">
              <w:rPr>
                <w:i/>
                <w:color w:val="000000"/>
                <w:szCs w:val="22"/>
              </w:rPr>
              <w:t>%</w:t>
            </w:r>
          </w:p>
        </w:tc>
      </w:tr>
      <w:tr w:rsidR="003F49B0" w:rsidRPr="003F49B0" w:rsidTr="003F49B0">
        <w:trPr>
          <w:trHeight w:val="300"/>
        </w:trPr>
        <w:tc>
          <w:tcPr>
            <w:tcW w:w="3760" w:type="dxa"/>
            <w:tcBorders>
              <w:top w:val="single" w:sz="4" w:space="0" w:color="auto"/>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Audit planning</w:t>
            </w:r>
          </w:p>
        </w:tc>
        <w:tc>
          <w:tcPr>
            <w:tcW w:w="960" w:type="dxa"/>
            <w:tcBorders>
              <w:top w:val="single" w:sz="4" w:space="0" w:color="auto"/>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6%</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IT governance</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6%</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Business recovery</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Application controls</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Information security</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Audit Reporting</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 xml:space="preserve">IDEA Test 1 </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6%</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IDEA Test 2</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IDEA Test 3</w:t>
            </w:r>
          </w:p>
        </w:tc>
        <w:tc>
          <w:tcPr>
            <w:tcW w:w="960" w:type="dxa"/>
            <w:tcBorders>
              <w:top w:val="nil"/>
              <w:left w:val="nil"/>
              <w:bottom w:val="nil"/>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7%</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Major Project</w:t>
            </w:r>
          </w:p>
        </w:tc>
        <w:tc>
          <w:tcPr>
            <w:tcW w:w="960" w:type="dxa"/>
            <w:tcBorders>
              <w:top w:val="nil"/>
              <w:left w:val="nil"/>
              <w:bottom w:val="single" w:sz="4" w:space="0" w:color="auto"/>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40%</w:t>
            </w:r>
          </w:p>
        </w:tc>
      </w:tr>
      <w:tr w:rsidR="003F49B0" w:rsidRPr="003F49B0" w:rsidTr="003F49B0">
        <w:trPr>
          <w:trHeight w:val="300"/>
        </w:trPr>
        <w:tc>
          <w:tcPr>
            <w:tcW w:w="3760" w:type="dxa"/>
            <w:tcBorders>
              <w:top w:val="nil"/>
              <w:left w:val="nil"/>
              <w:bottom w:val="nil"/>
              <w:right w:val="nil"/>
            </w:tcBorders>
            <w:shd w:val="clear" w:color="auto" w:fill="auto"/>
            <w:vAlign w:val="center"/>
            <w:hideMark/>
          </w:tcPr>
          <w:p w:rsidR="003F49B0" w:rsidRPr="003F49B0" w:rsidRDefault="003F49B0" w:rsidP="003F49B0">
            <w:pPr>
              <w:rPr>
                <w:color w:val="000000"/>
                <w:szCs w:val="22"/>
              </w:rPr>
            </w:pPr>
            <w:r w:rsidRPr="003F49B0">
              <w:rPr>
                <w:color w:val="000000"/>
                <w:szCs w:val="22"/>
              </w:rPr>
              <w:t>Total</w:t>
            </w:r>
          </w:p>
        </w:tc>
        <w:tc>
          <w:tcPr>
            <w:tcW w:w="960" w:type="dxa"/>
            <w:tcBorders>
              <w:top w:val="single" w:sz="4" w:space="0" w:color="auto"/>
              <w:left w:val="nil"/>
              <w:bottom w:val="single" w:sz="4" w:space="0" w:color="auto"/>
              <w:right w:val="nil"/>
            </w:tcBorders>
            <w:shd w:val="clear" w:color="auto" w:fill="auto"/>
            <w:vAlign w:val="center"/>
            <w:hideMark/>
          </w:tcPr>
          <w:p w:rsidR="003F49B0" w:rsidRPr="003F49B0" w:rsidRDefault="003F49B0" w:rsidP="003F49B0">
            <w:pPr>
              <w:jc w:val="right"/>
              <w:rPr>
                <w:color w:val="000000"/>
                <w:szCs w:val="22"/>
              </w:rPr>
            </w:pPr>
            <w:r w:rsidRPr="003F49B0">
              <w:rPr>
                <w:color w:val="000000"/>
                <w:szCs w:val="22"/>
              </w:rPr>
              <w:t>100%</w:t>
            </w:r>
          </w:p>
        </w:tc>
      </w:tr>
    </w:tbl>
    <w:p w:rsidR="00800F3D" w:rsidRDefault="00800F3D" w:rsidP="00CE3710">
      <w:pPr>
        <w:pStyle w:val="Heading2"/>
      </w:pPr>
      <w:r>
        <w:t xml:space="preserve">Mark Range and Grades </w:t>
      </w:r>
    </w:p>
    <w:p w:rsidR="00800F3D" w:rsidRDefault="00800F3D">
      <w:pPr>
        <w:pStyle w:val="BodyText"/>
      </w:pPr>
      <w:r>
        <w:t xml:space="preserve">The following mark range is </w:t>
      </w:r>
      <w:r w:rsidR="00CE3710">
        <w:t>in use</w:t>
      </w:r>
      <w:r>
        <w:t>:</w:t>
      </w:r>
    </w:p>
    <w:tbl>
      <w:tblPr>
        <w:tblW w:w="2603" w:type="dxa"/>
        <w:tblInd w:w="108" w:type="dxa"/>
        <w:tblCellMar>
          <w:left w:w="0" w:type="dxa"/>
          <w:right w:w="0" w:type="dxa"/>
        </w:tblCellMar>
        <w:tblLook w:val="0000" w:firstRow="0" w:lastRow="0" w:firstColumn="0" w:lastColumn="0" w:noHBand="0" w:noVBand="0"/>
      </w:tblPr>
      <w:tblGrid>
        <w:gridCol w:w="1800"/>
        <w:gridCol w:w="815"/>
      </w:tblGrid>
      <w:tr w:rsidR="00800F3D">
        <w:trPr>
          <w:trHeight w:val="312"/>
        </w:trPr>
        <w:tc>
          <w:tcPr>
            <w:tcW w:w="1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smartTag w:uri="urn:schemas-microsoft-com:office:smarttags" w:element="place">
              <w:smartTag w:uri="urn:schemas-microsoft-com:office:smarttags" w:element="PlaceName">
                <w:r>
                  <w:rPr>
                    <w:b/>
                    <w:bCs/>
                    <w:lang w:val="en-GB"/>
                  </w:rPr>
                  <w:t>Mark</w:t>
                </w:r>
              </w:smartTag>
              <w:r>
                <w:rPr>
                  <w:b/>
                  <w:bCs/>
                  <w:lang w:val="en-GB"/>
                </w:rPr>
                <w:t xml:space="preserve"> </w:t>
              </w:r>
              <w:smartTag w:uri="urn:schemas-microsoft-com:office:smarttags" w:element="PlaceName">
                <w:r>
                  <w:rPr>
                    <w:b/>
                    <w:bCs/>
                    <w:lang w:val="en-GB"/>
                  </w:rPr>
                  <w:t>Range</w:t>
                </w:r>
              </w:smartTag>
            </w:smartTag>
          </w:p>
        </w:tc>
        <w:tc>
          <w:tcPr>
            <w:tcW w:w="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r>
              <w:rPr>
                <w:b/>
                <w:bCs/>
                <w:lang w:val="en-GB"/>
              </w:rPr>
              <w:t>Grade</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0%-54%</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F</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55%-57%</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D-</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58%-60%</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D</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61%-63%</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D+</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64%-66%</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C-</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67%-69%</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C</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70%-72%</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C+</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73%-75%</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B-</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76%-78%</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B</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79%-81%</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B+</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82%-85%</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A-</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sidP="006005FD">
            <w:pPr>
              <w:keepNext/>
            </w:pPr>
            <w:r>
              <w:rPr>
                <w:lang w:val="en-GB"/>
              </w:rPr>
              <w:t>86%-89%</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A</w:t>
            </w:r>
          </w:p>
        </w:tc>
      </w:tr>
      <w:tr w:rsidR="00800F3D">
        <w:trPr>
          <w:trHeight w:val="31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0F3D" w:rsidRDefault="00800F3D">
            <w:r>
              <w:rPr>
                <w:lang w:val="en-GB"/>
              </w:rPr>
              <w:t>90%-100%</w:t>
            </w:r>
          </w:p>
        </w:tc>
        <w:tc>
          <w:tcPr>
            <w:tcW w:w="80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00F3D" w:rsidRDefault="00800F3D">
            <w:pPr>
              <w:jc w:val="center"/>
            </w:pPr>
            <w:r>
              <w:rPr>
                <w:lang w:val="en-GB"/>
              </w:rPr>
              <w:t>A+</w:t>
            </w:r>
          </w:p>
        </w:tc>
      </w:tr>
    </w:tbl>
    <w:p w:rsidR="00800F3D" w:rsidRDefault="00800F3D" w:rsidP="00CE3710">
      <w:pPr>
        <w:pStyle w:val="Heading2"/>
      </w:pPr>
      <w:r>
        <w:t xml:space="preserve">Withdrawal/Drop Policy: </w:t>
      </w:r>
    </w:p>
    <w:p w:rsidR="00800F3D" w:rsidRDefault="00800F3D">
      <w:pPr>
        <w:pStyle w:val="BodyText"/>
      </w:pPr>
      <w:r>
        <w:t xml:space="preserve">The student has the responsibility to withdraw from the course. Any student who does not attend class and does not drop the course will receive an </w:t>
      </w:r>
      <w:r w:rsidR="00E46DC1">
        <w:t>“</w:t>
      </w:r>
      <w:r>
        <w:t>F</w:t>
      </w:r>
      <w:r w:rsidR="00E46DC1">
        <w:t>”</w:t>
      </w:r>
      <w:r>
        <w:t xml:space="preserve"> grade. </w:t>
      </w:r>
    </w:p>
    <w:p w:rsidR="00800F3D" w:rsidRDefault="00800F3D" w:rsidP="00CE3710">
      <w:pPr>
        <w:pStyle w:val="Heading2"/>
      </w:pPr>
      <w:r>
        <w:t xml:space="preserve">Disability access: </w:t>
      </w:r>
    </w:p>
    <w:p w:rsidR="00800F3D" w:rsidRDefault="00800F3D" w:rsidP="009F0970">
      <w:pPr>
        <w:pStyle w:val="BodyText"/>
      </w:pPr>
      <w:r>
        <w:rPr>
          <w:lang w:val="en-GB"/>
        </w:rPr>
        <w:t xml:space="preserve">Students with disabilities are encouraged to contact the KOKUA program for information and services. Services are confidential and </w:t>
      </w:r>
      <w:r w:rsidR="009F0970">
        <w:rPr>
          <w:lang w:val="en-GB"/>
        </w:rPr>
        <w:t>there is no charge</w:t>
      </w:r>
      <w:r>
        <w:rPr>
          <w:lang w:val="en-GB"/>
        </w:rPr>
        <w:t xml:space="preserve">. Contact KOKUA at 956-7511 (voice/text), </w:t>
      </w:r>
      <w:hyperlink r:id="rId19" w:history="1">
        <w:r>
          <w:rPr>
            <w:rStyle w:val="Hyperlink"/>
            <w:szCs w:val="22"/>
            <w:lang w:val="en-GB"/>
          </w:rPr>
          <w:t>kokua@hawaii.edu</w:t>
        </w:r>
      </w:hyperlink>
      <w:r>
        <w:rPr>
          <w:lang w:val="en-GB"/>
        </w:rPr>
        <w:t xml:space="preserve"> , or </w:t>
      </w:r>
      <w:smartTag w:uri="urn:schemas-microsoft-com:office:smarttags" w:element="place">
        <w:smartTag w:uri="urn:schemas-microsoft-com:office:smarttags" w:element="PlaceName">
          <w:r>
            <w:rPr>
              <w:lang w:val="en-GB"/>
            </w:rPr>
            <w:t>Student</w:t>
          </w:r>
        </w:smartTag>
        <w:r>
          <w:rPr>
            <w:lang w:val="en-GB"/>
          </w:rPr>
          <w:t xml:space="preserve"> </w:t>
        </w:r>
        <w:smartTag w:uri="urn:schemas-microsoft-com:office:smarttags" w:element="PlaceName">
          <w:r>
            <w:rPr>
              <w:lang w:val="en-GB"/>
            </w:rPr>
            <w:t>Services</w:t>
          </w:r>
        </w:smartTag>
        <w:r>
          <w:rPr>
            <w:lang w:val="en-GB"/>
          </w:rPr>
          <w:t xml:space="preserve"> </w:t>
        </w:r>
        <w:smartTag w:uri="urn:schemas-microsoft-com:office:smarttags" w:element="PlaceType">
          <w:r>
            <w:rPr>
              <w:lang w:val="en-GB"/>
            </w:rPr>
            <w:t>Center</w:t>
          </w:r>
        </w:smartTag>
      </w:smartTag>
      <w:r>
        <w:rPr>
          <w:lang w:val="en-GB"/>
        </w:rPr>
        <w:t>, Room 13.</w:t>
      </w:r>
    </w:p>
    <w:p w:rsidR="00800F3D" w:rsidRDefault="00800F3D" w:rsidP="00CE3710">
      <w:pPr>
        <w:pStyle w:val="Heading2"/>
      </w:pPr>
      <w:bookmarkStart w:id="2" w:name="OLE_LINK1"/>
      <w:r>
        <w:lastRenderedPageBreak/>
        <w:t>Academic honesty</w:t>
      </w:r>
      <w:bookmarkEnd w:id="2"/>
    </w:p>
    <w:p w:rsidR="002679A4" w:rsidRDefault="002679A4" w:rsidP="002679A4">
      <w:pPr>
        <w:pStyle w:val="BodyText"/>
      </w:pPr>
      <w:r>
        <w:t>Students are expected to behave with integrity in all academic endeavors.</w:t>
      </w:r>
      <w:r w:rsidR="00E46DC1">
        <w:t xml:space="preserve"> </w:t>
      </w:r>
      <w:r>
        <w:t>Cheating, plagiarism, as well as any other form of academic dishonesty, will not be tolerated.</w:t>
      </w:r>
      <w:r w:rsidR="00E46DC1">
        <w:t xml:space="preserve"> </w:t>
      </w:r>
      <w:r>
        <w:t>All incidents will be handled in accordance with the UH Student Code of Conduct. Th</w:t>
      </w:r>
      <w:r w:rsidR="00E46DC1">
        <w:t xml:space="preserve">e UH Student Code </w:t>
      </w:r>
      <w:r>
        <w:t xml:space="preserve">of Conduct, is available at: http://www.studentaffairs.manoa.hawaii.edu/policies/conduct_code/. Please become familiar with the University Student Conduct Code </w:t>
      </w:r>
      <w:r w:rsidR="00E46DC1">
        <w:t>so you can make informed choices</w:t>
      </w:r>
      <w:r>
        <w:t xml:space="preserve"> about your behavior. Some relevant portions of the code are included below for your convenience.</w:t>
      </w:r>
    </w:p>
    <w:p w:rsidR="002679A4" w:rsidRPr="00E46DC1" w:rsidRDefault="00E46DC1" w:rsidP="00E46DC1">
      <w:pPr>
        <w:pStyle w:val="BodyText"/>
        <w:ind w:left="360"/>
        <w:rPr>
          <w:sz w:val="20"/>
        </w:rPr>
      </w:pPr>
      <w:r>
        <w:rPr>
          <w:sz w:val="20"/>
        </w:rPr>
        <w:t>“</w:t>
      </w:r>
      <w:r w:rsidR="002679A4" w:rsidRPr="00E46DC1">
        <w:rPr>
          <w:sz w:val="20"/>
        </w:rPr>
        <w:t>Acts of dishonesty, types of behavior that conflict with the community standards that the UH values and expects of students, include but are not limited to the following:</w:t>
      </w:r>
    </w:p>
    <w:p w:rsidR="002679A4" w:rsidRPr="00E46DC1" w:rsidRDefault="002679A4" w:rsidP="00E46DC1">
      <w:pPr>
        <w:pStyle w:val="BodyText"/>
        <w:numPr>
          <w:ilvl w:val="0"/>
          <w:numId w:val="10"/>
        </w:numPr>
        <w:ind w:left="1080"/>
        <w:rPr>
          <w:sz w:val="20"/>
        </w:rPr>
      </w:pPr>
      <w:r w:rsidRPr="00E46DC1">
        <w:rPr>
          <w:sz w:val="20"/>
        </w:rPr>
        <w:t>cheating, plagiarism, and other forms of academic dishonesty,</w:t>
      </w:r>
    </w:p>
    <w:p w:rsidR="002679A4" w:rsidRPr="00E46DC1" w:rsidRDefault="002679A4" w:rsidP="00E46DC1">
      <w:pPr>
        <w:pStyle w:val="BodyText"/>
        <w:numPr>
          <w:ilvl w:val="0"/>
          <w:numId w:val="10"/>
        </w:numPr>
        <w:ind w:left="1080"/>
        <w:rPr>
          <w:sz w:val="20"/>
        </w:rPr>
      </w:pPr>
      <w:r w:rsidRPr="00E46DC1">
        <w:rPr>
          <w:sz w:val="20"/>
        </w:rPr>
        <w:t>furnishing false information to any UH official, faculty member, or office,</w:t>
      </w:r>
    </w:p>
    <w:p w:rsidR="002679A4" w:rsidRPr="00E46DC1" w:rsidRDefault="002679A4" w:rsidP="00E46DC1">
      <w:pPr>
        <w:pStyle w:val="BodyText"/>
        <w:numPr>
          <w:ilvl w:val="0"/>
          <w:numId w:val="10"/>
        </w:numPr>
        <w:ind w:left="1080"/>
        <w:rPr>
          <w:sz w:val="20"/>
        </w:rPr>
      </w:pPr>
      <w:r w:rsidRPr="00E46DC1">
        <w:rPr>
          <w:sz w:val="20"/>
        </w:rPr>
        <w:t>forgery, alteration, or misuse of any UH document, record, or form of identification.</w:t>
      </w:r>
    </w:p>
    <w:p w:rsidR="002679A4" w:rsidRPr="00E46DC1" w:rsidRDefault="002679A4" w:rsidP="00E46DC1">
      <w:pPr>
        <w:pStyle w:val="BodyText"/>
        <w:ind w:left="360"/>
        <w:rPr>
          <w:sz w:val="20"/>
        </w:rPr>
      </w:pPr>
      <w:r w:rsidRPr="00E46DC1">
        <w:rPr>
          <w:sz w:val="20"/>
        </w:rPr>
        <w:t xml:space="preserve">The term </w:t>
      </w:r>
      <w:r w:rsidR="00E46DC1">
        <w:rPr>
          <w:sz w:val="20"/>
        </w:rPr>
        <w:t>“</w:t>
      </w:r>
      <w:r w:rsidRPr="00E46DC1">
        <w:rPr>
          <w:sz w:val="20"/>
        </w:rPr>
        <w:t>cheating</w:t>
      </w:r>
      <w:r w:rsidR="00E46DC1">
        <w:rPr>
          <w:sz w:val="20"/>
        </w:rPr>
        <w:t>”</w:t>
      </w:r>
      <w:r w:rsidRPr="00E46DC1">
        <w:rPr>
          <w:sz w:val="20"/>
        </w:rPr>
        <w:t xml:space="preserve">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p>
    <w:p w:rsidR="002679A4" w:rsidRPr="00E46DC1" w:rsidRDefault="002679A4" w:rsidP="00E46DC1">
      <w:pPr>
        <w:pStyle w:val="BodyText"/>
        <w:ind w:left="360"/>
        <w:rPr>
          <w:sz w:val="20"/>
        </w:rPr>
      </w:pPr>
      <w:r w:rsidRPr="00E46DC1">
        <w:rPr>
          <w:sz w:val="20"/>
        </w:rPr>
        <w:t xml:space="preserve">The term </w:t>
      </w:r>
      <w:r w:rsidR="00E46DC1">
        <w:rPr>
          <w:sz w:val="20"/>
        </w:rPr>
        <w:t>“</w:t>
      </w:r>
      <w:r w:rsidRPr="00E46DC1">
        <w:rPr>
          <w:sz w:val="20"/>
        </w:rPr>
        <w:t>plagiarism</w:t>
      </w:r>
      <w:r w:rsidR="00E46DC1">
        <w:rPr>
          <w:sz w:val="20"/>
        </w:rPr>
        <w:t>”</w:t>
      </w:r>
      <w:r w:rsidRPr="00E46DC1">
        <w:rPr>
          <w:sz w:val="20"/>
        </w:rPr>
        <w:t xml:space="preserve">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rsidR="002679A4" w:rsidRPr="00E46DC1" w:rsidRDefault="002679A4" w:rsidP="00E46DC1">
      <w:pPr>
        <w:pStyle w:val="BodyText"/>
        <w:ind w:left="360"/>
        <w:rPr>
          <w:sz w:val="20"/>
        </w:rPr>
      </w:pPr>
      <w:r w:rsidRPr="00E46DC1">
        <w:rPr>
          <w:sz w:val="20"/>
        </w:rPr>
        <w:t>In addition to the above, the instructor specifically prohibits the following behaviors, and includes them within the definition of academic dishonesty:</w:t>
      </w:r>
      <w:r w:rsidR="00E46DC1">
        <w:rPr>
          <w:sz w:val="20"/>
        </w:rPr>
        <w:t xml:space="preserve"> </w:t>
      </w:r>
      <w:r w:rsidRPr="00E46DC1">
        <w:rPr>
          <w:sz w:val="20"/>
        </w:rPr>
        <w:t>(1) providing another student with any form of direct or indirect, unauthorized assistance on any assignment, quiz, test or exam; and (2) copying, or recording in any manner, test or exam questions or answers.</w:t>
      </w:r>
    </w:p>
    <w:p w:rsidR="002679A4" w:rsidRPr="00E46DC1" w:rsidRDefault="002679A4" w:rsidP="00E46DC1">
      <w:pPr>
        <w:pStyle w:val="BodyText"/>
        <w:ind w:left="360"/>
        <w:rPr>
          <w:sz w:val="20"/>
        </w:rPr>
      </w:pPr>
      <w:r w:rsidRPr="00E46DC1">
        <w:rPr>
          <w:sz w:val="20"/>
        </w:rPr>
        <w:t>Please NOTE:</w:t>
      </w:r>
    </w:p>
    <w:p w:rsidR="002679A4" w:rsidRPr="00E46DC1" w:rsidRDefault="002679A4" w:rsidP="00E46DC1">
      <w:pPr>
        <w:pStyle w:val="BodyText"/>
        <w:ind w:left="360"/>
        <w:rPr>
          <w:sz w:val="20"/>
        </w:rPr>
      </w:pPr>
      <w:r w:rsidRPr="00E46DC1">
        <w:rPr>
          <w:sz w:val="20"/>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rsidR="00800F3D" w:rsidRPr="00E46DC1" w:rsidRDefault="002679A4" w:rsidP="00E46DC1">
      <w:pPr>
        <w:pStyle w:val="BodyText"/>
        <w:ind w:left="360"/>
        <w:rPr>
          <w:sz w:val="20"/>
        </w:rPr>
      </w:pPr>
      <w:r w:rsidRPr="00E46DC1">
        <w:rPr>
          <w:sz w:val="20"/>
        </w:rPr>
        <w:t xml:space="preserve">If a student is caught committing an act of Academic Dishonesty, as defined in the University Student Conduct Code, they will receive a grade of </w:t>
      </w:r>
      <w:r w:rsidR="00E46DC1">
        <w:rPr>
          <w:sz w:val="20"/>
        </w:rPr>
        <w:t>“</w:t>
      </w:r>
      <w:r w:rsidRPr="00E46DC1">
        <w:rPr>
          <w:sz w:val="20"/>
        </w:rPr>
        <w:t>F</w:t>
      </w:r>
      <w:r w:rsidR="00E46DC1">
        <w:rPr>
          <w:sz w:val="20"/>
        </w:rPr>
        <w:t>”</w:t>
      </w:r>
      <w:r w:rsidRPr="00E46DC1">
        <w:rPr>
          <w:sz w:val="20"/>
        </w:rPr>
        <w:t xml:space="preserve"> for the course and be referred for disciplinary action as provided for by the University Student Conduct Code.</w:t>
      </w:r>
      <w:r w:rsidR="00E46DC1">
        <w:rPr>
          <w:sz w:val="20"/>
        </w:rPr>
        <w:t>”</w:t>
      </w:r>
    </w:p>
    <w:p w:rsidR="00F65007" w:rsidRDefault="00F65007" w:rsidP="00CE3710">
      <w:pPr>
        <w:pStyle w:val="Heading1"/>
        <w:sectPr w:rsidR="00F65007" w:rsidSect="00F65007">
          <w:footerReference w:type="even" r:id="rId20"/>
          <w:footerReference w:type="default" r:id="rId21"/>
          <w:pgSz w:w="12240" w:h="15840"/>
          <w:pgMar w:top="1440" w:right="1800" w:bottom="1440" w:left="1800" w:header="720" w:footer="720" w:gutter="0"/>
          <w:cols w:space="720"/>
          <w:docGrid w:linePitch="360"/>
        </w:sectPr>
      </w:pPr>
    </w:p>
    <w:p w:rsidR="00800F3D" w:rsidRDefault="00800F3D" w:rsidP="00CE3710">
      <w:pPr>
        <w:pStyle w:val="Heading1"/>
      </w:pPr>
      <w:r>
        <w:lastRenderedPageBreak/>
        <w:t>Week by Week Program</w:t>
      </w:r>
    </w:p>
    <w:tbl>
      <w:tblPr>
        <w:tblStyle w:val="LightList"/>
        <w:tblW w:w="8880" w:type="dxa"/>
        <w:tblLook w:val="04A0" w:firstRow="1" w:lastRow="0" w:firstColumn="1" w:lastColumn="0" w:noHBand="0" w:noVBand="1"/>
      </w:tblPr>
      <w:tblGrid>
        <w:gridCol w:w="914"/>
        <w:gridCol w:w="559"/>
        <w:gridCol w:w="4948"/>
        <w:gridCol w:w="2459"/>
      </w:tblGrid>
      <w:tr w:rsidR="00CA4691" w:rsidRPr="00CA4691" w:rsidTr="00CA469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center"/>
              <w:rPr>
                <w:szCs w:val="22"/>
              </w:rPr>
            </w:pPr>
            <w:r w:rsidRPr="00CA4691">
              <w:rPr>
                <w:szCs w:val="22"/>
              </w:rPr>
              <w:t>Date</w:t>
            </w:r>
          </w:p>
        </w:tc>
        <w:tc>
          <w:tcPr>
            <w:tcW w:w="460" w:type="dxa"/>
            <w:hideMark/>
          </w:tcPr>
          <w:p w:rsidR="00CA4691" w:rsidRPr="00CA4691" w:rsidRDefault="00CA4691" w:rsidP="00CA4691">
            <w:pPr>
              <w:jc w:val="center"/>
              <w:cnfStyle w:val="100000000000" w:firstRow="1" w:lastRow="0" w:firstColumn="0" w:lastColumn="0" w:oddVBand="0" w:evenVBand="0" w:oddHBand="0" w:evenHBand="0" w:firstRowFirstColumn="0" w:firstRowLastColumn="0" w:lastRowFirstColumn="0" w:lastRowLastColumn="0"/>
              <w:rPr>
                <w:szCs w:val="22"/>
              </w:rPr>
            </w:pPr>
            <w:r w:rsidRPr="00CA4691">
              <w:rPr>
                <w:szCs w:val="22"/>
              </w:rPr>
              <w:t>Wk</w:t>
            </w:r>
          </w:p>
        </w:tc>
        <w:tc>
          <w:tcPr>
            <w:tcW w:w="5020" w:type="dxa"/>
            <w:hideMark/>
          </w:tcPr>
          <w:p w:rsidR="00CA4691" w:rsidRPr="00CA4691" w:rsidRDefault="00CA4691" w:rsidP="00CA4691">
            <w:pPr>
              <w:jc w:val="center"/>
              <w:cnfStyle w:val="100000000000" w:firstRow="1" w:lastRow="0" w:firstColumn="0" w:lastColumn="0" w:oddVBand="0" w:evenVBand="0" w:oddHBand="0" w:evenHBand="0" w:firstRowFirstColumn="0" w:firstRowLastColumn="0" w:lastRowFirstColumn="0" w:lastRowLastColumn="0"/>
              <w:rPr>
                <w:szCs w:val="22"/>
              </w:rPr>
            </w:pPr>
            <w:r w:rsidRPr="00CA4691">
              <w:rPr>
                <w:szCs w:val="22"/>
              </w:rPr>
              <w:t>Content</w:t>
            </w:r>
          </w:p>
        </w:tc>
        <w:tc>
          <w:tcPr>
            <w:tcW w:w="2480" w:type="dxa"/>
            <w:hideMark/>
          </w:tcPr>
          <w:p w:rsidR="00CA4691" w:rsidRPr="00CA4691" w:rsidRDefault="00CA4691" w:rsidP="00CA4691">
            <w:pPr>
              <w:jc w:val="center"/>
              <w:cnfStyle w:val="100000000000" w:firstRow="1" w:lastRow="0" w:firstColumn="0" w:lastColumn="0" w:oddVBand="0" w:evenVBand="0" w:oddHBand="0" w:evenHBand="0" w:firstRowFirstColumn="0" w:firstRowLastColumn="0" w:lastRowFirstColumn="0" w:lastRowLastColumn="0"/>
              <w:rPr>
                <w:szCs w:val="22"/>
              </w:rPr>
            </w:pPr>
            <w:r w:rsidRPr="00CA4691">
              <w:rPr>
                <w:szCs w:val="22"/>
              </w:rPr>
              <w:t>Skills Formation</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22-Aug</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1</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Introduction to IT audit</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Audit planning 1</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29-Aug</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2</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Frameworks and Standards - COSO</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Audit planning 2</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5-Sep</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3</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IT Governance &amp; COBIT</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Flowcharting 1</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12-Sep</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4</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Auditing entity-level controls</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Flowcharting 2</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19-Sep</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5</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Auditing business recovery</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Interviews</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26-Sep</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6</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Risk management</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IC questionnaire &amp; CSA</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3-Oct</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7</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Linking IT audit and financial statement audits</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Evidence Assessment</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10-Oct</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8</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Auditing applications and application controls</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IDEA 1</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17-Oct</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9</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Auditing application development</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IDEA 2</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24-Oct</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10</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Auditing databases</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IDEA 3</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31-Oct</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12</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Auditing information security</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 xml:space="preserve">IDEA Test 1 </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7-Nov</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13</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Auditing cloud computing</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IDEA Test 2</w:t>
            </w: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14-Nov</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14</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Audit Reporting</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IDEA Test 3</w:t>
            </w: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21-Nov</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15</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Project progress review 1</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28-Nov</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16</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Project progress review 2</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A4691" w:rsidRPr="00CA4691" w:rsidTr="00CA4691">
        <w:trPr>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5-Dec</w:t>
            </w:r>
          </w:p>
        </w:tc>
        <w:tc>
          <w:tcPr>
            <w:tcW w:w="460" w:type="dxa"/>
            <w:hideMark/>
          </w:tcPr>
          <w:p w:rsidR="00CA4691" w:rsidRPr="00CA4691" w:rsidRDefault="00CA4691" w:rsidP="00CA4691">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17</w:t>
            </w:r>
          </w:p>
        </w:tc>
        <w:tc>
          <w:tcPr>
            <w:tcW w:w="502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r w:rsidRPr="00CA4691">
              <w:rPr>
                <w:color w:val="000000"/>
                <w:szCs w:val="22"/>
              </w:rPr>
              <w:t xml:space="preserve">Project presentations </w:t>
            </w:r>
          </w:p>
        </w:tc>
        <w:tc>
          <w:tcPr>
            <w:tcW w:w="2480" w:type="dxa"/>
            <w:hideMark/>
          </w:tcPr>
          <w:p w:rsidR="00CA4691" w:rsidRPr="00CA4691" w:rsidRDefault="00CA4691" w:rsidP="00CA4691">
            <w:pPr>
              <w:cnfStyle w:val="000000000000" w:firstRow="0" w:lastRow="0" w:firstColumn="0" w:lastColumn="0" w:oddVBand="0" w:evenVBand="0" w:oddHBand="0" w:evenHBand="0" w:firstRowFirstColumn="0" w:firstRowLastColumn="0" w:lastRowFirstColumn="0" w:lastRowLastColumn="0"/>
              <w:rPr>
                <w:color w:val="000000"/>
                <w:szCs w:val="22"/>
              </w:rPr>
            </w:pPr>
          </w:p>
        </w:tc>
      </w:tr>
      <w:tr w:rsidR="00CA4691" w:rsidRPr="00CA4691" w:rsidTr="00CA46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20" w:type="dxa"/>
            <w:hideMark/>
          </w:tcPr>
          <w:p w:rsidR="00CA4691" w:rsidRPr="00CA4691" w:rsidRDefault="00CA4691" w:rsidP="00CA4691">
            <w:pPr>
              <w:jc w:val="right"/>
              <w:rPr>
                <w:color w:val="000000"/>
                <w:szCs w:val="22"/>
              </w:rPr>
            </w:pPr>
            <w:r w:rsidRPr="00CA4691">
              <w:rPr>
                <w:color w:val="000000"/>
                <w:szCs w:val="22"/>
              </w:rPr>
              <w:t>12-Dec</w:t>
            </w:r>
          </w:p>
        </w:tc>
        <w:tc>
          <w:tcPr>
            <w:tcW w:w="460" w:type="dxa"/>
            <w:hideMark/>
          </w:tcPr>
          <w:p w:rsidR="00CA4691" w:rsidRPr="00CA4691" w:rsidRDefault="00CA4691" w:rsidP="00CA4691">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18</w:t>
            </w:r>
          </w:p>
        </w:tc>
        <w:tc>
          <w:tcPr>
            <w:tcW w:w="502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r w:rsidRPr="00CA4691">
              <w:rPr>
                <w:color w:val="000000"/>
                <w:szCs w:val="22"/>
              </w:rPr>
              <w:t>Final Exam Week</w:t>
            </w:r>
          </w:p>
        </w:tc>
        <w:tc>
          <w:tcPr>
            <w:tcW w:w="2480" w:type="dxa"/>
            <w:hideMark/>
          </w:tcPr>
          <w:p w:rsidR="00CA4691" w:rsidRPr="00CA4691" w:rsidRDefault="00CA4691" w:rsidP="00CA4691">
            <w:pPr>
              <w:cnfStyle w:val="000000100000" w:firstRow="0" w:lastRow="0" w:firstColumn="0" w:lastColumn="0" w:oddVBand="0" w:evenVBand="0" w:oddHBand="1" w:evenHBand="0" w:firstRowFirstColumn="0" w:firstRowLastColumn="0" w:lastRowFirstColumn="0" w:lastRowLastColumn="0"/>
              <w:rPr>
                <w:color w:val="000000"/>
                <w:szCs w:val="22"/>
              </w:rPr>
            </w:pPr>
          </w:p>
        </w:tc>
      </w:tr>
    </w:tbl>
    <w:p w:rsidR="00CA4691" w:rsidRPr="00CA4691" w:rsidRDefault="00CA4691" w:rsidP="00CA4691">
      <w:pPr>
        <w:pStyle w:val="BodyText"/>
        <w:rPr>
          <w:lang w:val="en-GB"/>
        </w:rPr>
      </w:pPr>
    </w:p>
    <w:p w:rsidR="003F49B0" w:rsidRPr="003F49B0" w:rsidRDefault="001E5210" w:rsidP="003F49B0">
      <w:pPr>
        <w:pStyle w:val="BodyText"/>
        <w:rPr>
          <w:lang w:val="en-GB"/>
        </w:rPr>
      </w:pPr>
      <w:r>
        <w:rPr>
          <w:lang w:val="en-GB"/>
        </w:rPr>
        <w:t>Note: Assignments are due on Laulima at 17:30 on the day of class (</w:t>
      </w:r>
      <w:r w:rsidR="00CA4691">
        <w:rPr>
          <w:lang w:val="en-GB"/>
        </w:rPr>
        <w:t>Monday</w:t>
      </w:r>
      <w:r>
        <w:rPr>
          <w:lang w:val="en-GB"/>
        </w:rPr>
        <w:t>). Full instructions for each assignment will be available on Laulima.</w:t>
      </w:r>
    </w:p>
    <w:sectPr w:rsidR="003F49B0" w:rsidRPr="003F49B0" w:rsidSect="001E52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D5" w:rsidRDefault="008E21D5">
      <w:r>
        <w:separator/>
      </w:r>
    </w:p>
  </w:endnote>
  <w:endnote w:type="continuationSeparator" w:id="0">
    <w:p w:rsidR="008E21D5" w:rsidRDefault="008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07" w:rsidRDefault="00491E12" w:rsidP="00800F3D">
    <w:pPr>
      <w:pStyle w:val="Footer"/>
      <w:framePr w:wrap="around" w:vAnchor="text" w:hAnchor="margin" w:xAlign="right" w:y="1"/>
      <w:rPr>
        <w:rStyle w:val="PageNumber"/>
      </w:rPr>
    </w:pPr>
    <w:r>
      <w:rPr>
        <w:rStyle w:val="PageNumber"/>
      </w:rPr>
      <w:fldChar w:fldCharType="begin"/>
    </w:r>
    <w:r w:rsidR="00F65007">
      <w:rPr>
        <w:rStyle w:val="PageNumber"/>
      </w:rPr>
      <w:instrText xml:space="preserve">PAGE  </w:instrText>
    </w:r>
    <w:r>
      <w:rPr>
        <w:rStyle w:val="PageNumber"/>
      </w:rPr>
      <w:fldChar w:fldCharType="end"/>
    </w:r>
  </w:p>
  <w:p w:rsidR="00F65007" w:rsidRDefault="00F65007" w:rsidP="00F65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78934"/>
      <w:docPartObj>
        <w:docPartGallery w:val="Page Numbers (Bottom of Page)"/>
        <w:docPartUnique/>
      </w:docPartObj>
    </w:sdtPr>
    <w:sdtEndPr>
      <w:rPr>
        <w:noProof/>
      </w:rPr>
    </w:sdtEndPr>
    <w:sdtContent>
      <w:p w:rsidR="00A73656" w:rsidRDefault="00A73656">
        <w:pPr>
          <w:pStyle w:val="Footer"/>
          <w:jc w:val="center"/>
        </w:pPr>
        <w:r>
          <w:fldChar w:fldCharType="begin"/>
        </w:r>
        <w:r>
          <w:instrText xml:space="preserve"> PAGE   \* MERGEFORMAT </w:instrText>
        </w:r>
        <w:r>
          <w:fldChar w:fldCharType="separate"/>
        </w:r>
        <w:r w:rsidR="001E4A90">
          <w:rPr>
            <w:noProof/>
          </w:rPr>
          <w:t>2</w:t>
        </w:r>
        <w:r>
          <w:rPr>
            <w:noProof/>
          </w:rPr>
          <w:fldChar w:fldCharType="end"/>
        </w:r>
      </w:p>
    </w:sdtContent>
  </w:sdt>
  <w:p w:rsidR="00F65007" w:rsidRDefault="00F65007" w:rsidP="00F650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D5" w:rsidRDefault="008E21D5">
      <w:r>
        <w:separator/>
      </w:r>
    </w:p>
  </w:footnote>
  <w:footnote w:type="continuationSeparator" w:id="0">
    <w:p w:rsidR="008E21D5" w:rsidRDefault="008E2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0BC"/>
    <w:multiLevelType w:val="multilevel"/>
    <w:tmpl w:val="BC687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4B4714"/>
    <w:multiLevelType w:val="multilevel"/>
    <w:tmpl w:val="0A44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CE29A0"/>
    <w:multiLevelType w:val="hybridMultilevel"/>
    <w:tmpl w:val="2696D5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797798"/>
    <w:multiLevelType w:val="hybridMultilevel"/>
    <w:tmpl w:val="A2366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A1BB9"/>
    <w:multiLevelType w:val="multilevel"/>
    <w:tmpl w:val="BC687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A50F69"/>
    <w:multiLevelType w:val="hybridMultilevel"/>
    <w:tmpl w:val="B76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415E1"/>
    <w:multiLevelType w:val="hybridMultilevel"/>
    <w:tmpl w:val="B94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LS0MDe1MLGwNDY3MbJU0lEKTi0uzszPAykwqgUAaNfADiwAAAA="/>
  </w:docVars>
  <w:rsids>
    <w:rsidRoot w:val="00E26AEE"/>
    <w:rsid w:val="00000421"/>
    <w:rsid w:val="0001425B"/>
    <w:rsid w:val="00074662"/>
    <w:rsid w:val="00076AFD"/>
    <w:rsid w:val="00097E70"/>
    <w:rsid w:val="000A0B84"/>
    <w:rsid w:val="000B5DAC"/>
    <w:rsid w:val="00103E89"/>
    <w:rsid w:val="00104B0F"/>
    <w:rsid w:val="00106D9B"/>
    <w:rsid w:val="0012728D"/>
    <w:rsid w:val="0013188B"/>
    <w:rsid w:val="00165805"/>
    <w:rsid w:val="00166795"/>
    <w:rsid w:val="001803AA"/>
    <w:rsid w:val="0018492B"/>
    <w:rsid w:val="001B5562"/>
    <w:rsid w:val="001B5F5C"/>
    <w:rsid w:val="001D7368"/>
    <w:rsid w:val="001E4A90"/>
    <w:rsid w:val="001E5210"/>
    <w:rsid w:val="002022FD"/>
    <w:rsid w:val="002317C8"/>
    <w:rsid w:val="002679A4"/>
    <w:rsid w:val="002B0EAE"/>
    <w:rsid w:val="002C4399"/>
    <w:rsid w:val="002E5BA1"/>
    <w:rsid w:val="003065CA"/>
    <w:rsid w:val="00323179"/>
    <w:rsid w:val="0032501B"/>
    <w:rsid w:val="00345DCF"/>
    <w:rsid w:val="003906C0"/>
    <w:rsid w:val="003977BB"/>
    <w:rsid w:val="003A07B8"/>
    <w:rsid w:val="003C2800"/>
    <w:rsid w:val="003C4072"/>
    <w:rsid w:val="003D5436"/>
    <w:rsid w:val="003E38BE"/>
    <w:rsid w:val="003F49B0"/>
    <w:rsid w:val="004013C0"/>
    <w:rsid w:val="00416938"/>
    <w:rsid w:val="00423A87"/>
    <w:rsid w:val="00435C68"/>
    <w:rsid w:val="00452F83"/>
    <w:rsid w:val="0046355D"/>
    <w:rsid w:val="0047036F"/>
    <w:rsid w:val="004869C3"/>
    <w:rsid w:val="00491E12"/>
    <w:rsid w:val="0049318D"/>
    <w:rsid w:val="004978C6"/>
    <w:rsid w:val="004A064B"/>
    <w:rsid w:val="004B1ACC"/>
    <w:rsid w:val="00520CD3"/>
    <w:rsid w:val="00543287"/>
    <w:rsid w:val="005B6764"/>
    <w:rsid w:val="005C0ABC"/>
    <w:rsid w:val="005C1192"/>
    <w:rsid w:val="006005FD"/>
    <w:rsid w:val="00601DD8"/>
    <w:rsid w:val="006045D8"/>
    <w:rsid w:val="00623BCF"/>
    <w:rsid w:val="006344B4"/>
    <w:rsid w:val="0064294D"/>
    <w:rsid w:val="0065027C"/>
    <w:rsid w:val="0065060E"/>
    <w:rsid w:val="006508E7"/>
    <w:rsid w:val="00651B0C"/>
    <w:rsid w:val="00663EB3"/>
    <w:rsid w:val="00680831"/>
    <w:rsid w:val="00685D2E"/>
    <w:rsid w:val="00691DB6"/>
    <w:rsid w:val="006B46D6"/>
    <w:rsid w:val="006C28AD"/>
    <w:rsid w:val="006F3595"/>
    <w:rsid w:val="006F6605"/>
    <w:rsid w:val="00702878"/>
    <w:rsid w:val="00742C42"/>
    <w:rsid w:val="00763E84"/>
    <w:rsid w:val="00781B61"/>
    <w:rsid w:val="00795BE5"/>
    <w:rsid w:val="007A674C"/>
    <w:rsid w:val="007B1E35"/>
    <w:rsid w:val="007E50F6"/>
    <w:rsid w:val="00800F3D"/>
    <w:rsid w:val="008053F8"/>
    <w:rsid w:val="00830E23"/>
    <w:rsid w:val="0087484C"/>
    <w:rsid w:val="0089081D"/>
    <w:rsid w:val="0089506E"/>
    <w:rsid w:val="008B12A8"/>
    <w:rsid w:val="008C2CA8"/>
    <w:rsid w:val="008E21D5"/>
    <w:rsid w:val="008E68C0"/>
    <w:rsid w:val="009219EB"/>
    <w:rsid w:val="00932F03"/>
    <w:rsid w:val="00957C47"/>
    <w:rsid w:val="00971F94"/>
    <w:rsid w:val="00983557"/>
    <w:rsid w:val="009952F6"/>
    <w:rsid w:val="009C3F35"/>
    <w:rsid w:val="009D22C0"/>
    <w:rsid w:val="009F0970"/>
    <w:rsid w:val="00A172D9"/>
    <w:rsid w:val="00A325B2"/>
    <w:rsid w:val="00A47994"/>
    <w:rsid w:val="00A51556"/>
    <w:rsid w:val="00A61B6E"/>
    <w:rsid w:val="00A70B9B"/>
    <w:rsid w:val="00A73656"/>
    <w:rsid w:val="00A82462"/>
    <w:rsid w:val="00A82C39"/>
    <w:rsid w:val="00A8589F"/>
    <w:rsid w:val="00AC3AF4"/>
    <w:rsid w:val="00B52500"/>
    <w:rsid w:val="00B55EE0"/>
    <w:rsid w:val="00BB3996"/>
    <w:rsid w:val="00BE369F"/>
    <w:rsid w:val="00BE77BE"/>
    <w:rsid w:val="00BF23E7"/>
    <w:rsid w:val="00BF6E48"/>
    <w:rsid w:val="00C03235"/>
    <w:rsid w:val="00C63C0D"/>
    <w:rsid w:val="00C73D2E"/>
    <w:rsid w:val="00CA4691"/>
    <w:rsid w:val="00CC0FD7"/>
    <w:rsid w:val="00CE3710"/>
    <w:rsid w:val="00D22CCA"/>
    <w:rsid w:val="00D30543"/>
    <w:rsid w:val="00D335FD"/>
    <w:rsid w:val="00DA2594"/>
    <w:rsid w:val="00DB48FC"/>
    <w:rsid w:val="00DD19F0"/>
    <w:rsid w:val="00DD4048"/>
    <w:rsid w:val="00E26AEE"/>
    <w:rsid w:val="00E36459"/>
    <w:rsid w:val="00E46DC1"/>
    <w:rsid w:val="00E85DE6"/>
    <w:rsid w:val="00ED3F8E"/>
    <w:rsid w:val="00ED500F"/>
    <w:rsid w:val="00ED5126"/>
    <w:rsid w:val="00EE015A"/>
    <w:rsid w:val="00EF6D9D"/>
    <w:rsid w:val="00F00157"/>
    <w:rsid w:val="00F02B2A"/>
    <w:rsid w:val="00F06544"/>
    <w:rsid w:val="00F249BC"/>
    <w:rsid w:val="00F65007"/>
    <w:rsid w:val="00FD5C4B"/>
    <w:rsid w:val="00FD7AC5"/>
    <w:rsid w:val="00FE352D"/>
    <w:rsid w:val="00FE66D3"/>
    <w:rsid w:val="00FF0D04"/>
    <w:rsid w:val="00FF24D3"/>
    <w:rsid w:val="00FF3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95"/>
    <w:rPr>
      <w:sz w:val="22"/>
      <w:szCs w:val="24"/>
    </w:rPr>
  </w:style>
  <w:style w:type="paragraph" w:styleId="Heading1">
    <w:name w:val="heading 1"/>
    <w:basedOn w:val="Normal"/>
    <w:next w:val="BodyText"/>
    <w:qFormat/>
    <w:rsid w:val="006F3595"/>
    <w:pPr>
      <w:keepNext/>
      <w:spacing w:before="240" w:after="60"/>
      <w:outlineLvl w:val="0"/>
    </w:pPr>
    <w:rPr>
      <w:rFonts w:cs="Arial"/>
      <w:b/>
      <w:bCs/>
      <w:kern w:val="36"/>
      <w:sz w:val="28"/>
      <w:szCs w:val="32"/>
      <w:lang w:val="en-GB"/>
    </w:rPr>
  </w:style>
  <w:style w:type="paragraph" w:styleId="Heading2">
    <w:name w:val="heading 2"/>
    <w:basedOn w:val="Normal"/>
    <w:next w:val="BodyText"/>
    <w:qFormat/>
    <w:rsid w:val="006F3595"/>
    <w:pPr>
      <w:keepNext/>
      <w:spacing w:before="240" w:after="60"/>
      <w:outlineLvl w:val="1"/>
    </w:pPr>
    <w:rPr>
      <w:rFonts w:cs="Arial"/>
      <w:b/>
      <w:bCs/>
      <w:i/>
      <w:iCs/>
      <w:lang w:val="en-GB"/>
    </w:rPr>
  </w:style>
  <w:style w:type="paragraph" w:styleId="Heading3">
    <w:name w:val="heading 3"/>
    <w:basedOn w:val="Normal"/>
    <w:next w:val="Normal"/>
    <w:link w:val="Heading3Char"/>
    <w:semiHidden/>
    <w:unhideWhenUsed/>
    <w:qFormat/>
    <w:rsid w:val="002679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35FD"/>
    <w:rPr>
      <w:color w:val="0000FF"/>
      <w:u w:val="single"/>
    </w:rPr>
  </w:style>
  <w:style w:type="character" w:styleId="FollowedHyperlink">
    <w:name w:val="FollowedHyperlink"/>
    <w:basedOn w:val="DefaultParagraphFont"/>
    <w:rsid w:val="00D335FD"/>
    <w:rPr>
      <w:color w:val="0000FF"/>
      <w:u w:val="single"/>
    </w:rPr>
  </w:style>
  <w:style w:type="paragraph" w:styleId="NormalWeb">
    <w:name w:val="Normal (Web)"/>
    <w:basedOn w:val="Normal"/>
    <w:rsid w:val="00D335FD"/>
    <w:pPr>
      <w:spacing w:before="100" w:beforeAutospacing="1" w:after="100" w:afterAutospacing="1"/>
    </w:pPr>
  </w:style>
  <w:style w:type="paragraph" w:styleId="TOAHeading">
    <w:name w:val="toa heading"/>
    <w:basedOn w:val="Normal"/>
    <w:rsid w:val="00D335FD"/>
    <w:pPr>
      <w:tabs>
        <w:tab w:val="right" w:pos="9360"/>
      </w:tabs>
    </w:pPr>
    <w:rPr>
      <w:rFonts w:ascii="CG Times" w:hAnsi="CG Times"/>
      <w:sz w:val="20"/>
      <w:szCs w:val="20"/>
    </w:rPr>
  </w:style>
  <w:style w:type="paragraph" w:styleId="Title">
    <w:name w:val="Title"/>
    <w:basedOn w:val="Normal"/>
    <w:qFormat/>
    <w:rsid w:val="006F3595"/>
    <w:pPr>
      <w:spacing w:before="240" w:after="60"/>
      <w:jc w:val="center"/>
    </w:pPr>
    <w:rPr>
      <w:rFonts w:cs="Arial"/>
      <w:b/>
      <w:bCs/>
      <w:sz w:val="32"/>
      <w:szCs w:val="32"/>
      <w:lang w:val="en-GB"/>
    </w:rPr>
  </w:style>
  <w:style w:type="paragraph" w:styleId="BodyText">
    <w:name w:val="Body Text"/>
    <w:basedOn w:val="Normal"/>
    <w:qFormat/>
    <w:rsid w:val="006F3595"/>
    <w:pPr>
      <w:spacing w:before="120" w:after="120"/>
      <w:jc w:val="both"/>
    </w:pPr>
  </w:style>
  <w:style w:type="character" w:customStyle="1" w:styleId="charchar">
    <w:name w:val="charchar"/>
    <w:basedOn w:val="DefaultParagraphFont"/>
    <w:rsid w:val="00D335FD"/>
  </w:style>
  <w:style w:type="paragraph" w:styleId="Footer">
    <w:name w:val="footer"/>
    <w:basedOn w:val="Normal"/>
    <w:link w:val="FooterChar"/>
    <w:uiPriority w:val="99"/>
    <w:rsid w:val="00F65007"/>
    <w:pPr>
      <w:tabs>
        <w:tab w:val="center" w:pos="4320"/>
        <w:tab w:val="right" w:pos="8640"/>
      </w:tabs>
    </w:pPr>
  </w:style>
  <w:style w:type="character" w:styleId="PageNumber">
    <w:name w:val="page number"/>
    <w:basedOn w:val="DefaultParagraphFont"/>
    <w:rsid w:val="00F65007"/>
  </w:style>
  <w:style w:type="table" w:styleId="TableGrid">
    <w:name w:val="Table Grid"/>
    <w:basedOn w:val="TableNormal"/>
    <w:rsid w:val="0030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3656"/>
    <w:pPr>
      <w:tabs>
        <w:tab w:val="center" w:pos="4680"/>
        <w:tab w:val="right" w:pos="9360"/>
      </w:tabs>
    </w:pPr>
  </w:style>
  <w:style w:type="character" w:customStyle="1" w:styleId="HeaderChar">
    <w:name w:val="Header Char"/>
    <w:basedOn w:val="DefaultParagraphFont"/>
    <w:link w:val="Header"/>
    <w:rsid w:val="00A73656"/>
    <w:rPr>
      <w:sz w:val="22"/>
      <w:szCs w:val="24"/>
    </w:rPr>
  </w:style>
  <w:style w:type="character" w:customStyle="1" w:styleId="FooterChar">
    <w:name w:val="Footer Char"/>
    <w:basedOn w:val="DefaultParagraphFont"/>
    <w:link w:val="Footer"/>
    <w:uiPriority w:val="99"/>
    <w:rsid w:val="00A73656"/>
    <w:rPr>
      <w:sz w:val="22"/>
      <w:szCs w:val="24"/>
    </w:rPr>
  </w:style>
  <w:style w:type="paragraph" w:styleId="BalloonText">
    <w:name w:val="Balloon Text"/>
    <w:basedOn w:val="Normal"/>
    <w:link w:val="BalloonTextChar"/>
    <w:semiHidden/>
    <w:unhideWhenUsed/>
    <w:rsid w:val="00B55EE0"/>
    <w:rPr>
      <w:rFonts w:ascii="Segoe UI" w:hAnsi="Segoe UI" w:cs="Segoe UI"/>
      <w:sz w:val="18"/>
      <w:szCs w:val="18"/>
    </w:rPr>
  </w:style>
  <w:style w:type="character" w:customStyle="1" w:styleId="BalloonTextChar">
    <w:name w:val="Balloon Text Char"/>
    <w:basedOn w:val="DefaultParagraphFont"/>
    <w:link w:val="BalloonText"/>
    <w:semiHidden/>
    <w:rsid w:val="00B55EE0"/>
    <w:rPr>
      <w:rFonts w:ascii="Segoe UI" w:hAnsi="Segoe UI" w:cs="Segoe UI"/>
      <w:sz w:val="18"/>
      <w:szCs w:val="18"/>
    </w:rPr>
  </w:style>
  <w:style w:type="character" w:customStyle="1" w:styleId="Heading3Char">
    <w:name w:val="Heading 3 Char"/>
    <w:basedOn w:val="DefaultParagraphFont"/>
    <w:link w:val="Heading3"/>
    <w:semiHidden/>
    <w:rsid w:val="002679A4"/>
    <w:rPr>
      <w:rFonts w:asciiTheme="majorHAnsi" w:eastAsiaTheme="majorEastAsia" w:hAnsiTheme="majorHAnsi" w:cstheme="majorBidi"/>
      <w:b/>
      <w:bCs/>
      <w:color w:val="4F81BD" w:themeColor="accent1"/>
      <w:sz w:val="22"/>
      <w:szCs w:val="24"/>
    </w:rPr>
  </w:style>
  <w:style w:type="table" w:styleId="LightList">
    <w:name w:val="Light List"/>
    <w:basedOn w:val="TableNormal"/>
    <w:uiPriority w:val="61"/>
    <w:rsid w:val="00CA46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361">
      <w:bodyDiv w:val="1"/>
      <w:marLeft w:val="0"/>
      <w:marRight w:val="0"/>
      <w:marTop w:val="0"/>
      <w:marBottom w:val="0"/>
      <w:divBdr>
        <w:top w:val="none" w:sz="0" w:space="0" w:color="auto"/>
        <w:left w:val="none" w:sz="0" w:space="0" w:color="auto"/>
        <w:bottom w:val="none" w:sz="0" w:space="0" w:color="auto"/>
        <w:right w:val="none" w:sz="0" w:space="0" w:color="auto"/>
      </w:divBdr>
    </w:div>
    <w:div w:id="46146999">
      <w:bodyDiv w:val="1"/>
      <w:marLeft w:val="0"/>
      <w:marRight w:val="0"/>
      <w:marTop w:val="0"/>
      <w:marBottom w:val="0"/>
      <w:divBdr>
        <w:top w:val="none" w:sz="0" w:space="0" w:color="auto"/>
        <w:left w:val="none" w:sz="0" w:space="0" w:color="auto"/>
        <w:bottom w:val="none" w:sz="0" w:space="0" w:color="auto"/>
        <w:right w:val="none" w:sz="0" w:space="0" w:color="auto"/>
      </w:divBdr>
    </w:div>
    <w:div w:id="157040434">
      <w:bodyDiv w:val="1"/>
      <w:marLeft w:val="0"/>
      <w:marRight w:val="0"/>
      <w:marTop w:val="0"/>
      <w:marBottom w:val="0"/>
      <w:divBdr>
        <w:top w:val="none" w:sz="0" w:space="0" w:color="auto"/>
        <w:left w:val="none" w:sz="0" w:space="0" w:color="auto"/>
        <w:bottom w:val="none" w:sz="0" w:space="0" w:color="auto"/>
        <w:right w:val="none" w:sz="0" w:space="0" w:color="auto"/>
      </w:divBdr>
    </w:div>
    <w:div w:id="275798881">
      <w:bodyDiv w:val="1"/>
      <w:marLeft w:val="0"/>
      <w:marRight w:val="0"/>
      <w:marTop w:val="0"/>
      <w:marBottom w:val="0"/>
      <w:divBdr>
        <w:top w:val="none" w:sz="0" w:space="0" w:color="auto"/>
        <w:left w:val="none" w:sz="0" w:space="0" w:color="auto"/>
        <w:bottom w:val="none" w:sz="0" w:space="0" w:color="auto"/>
        <w:right w:val="none" w:sz="0" w:space="0" w:color="auto"/>
      </w:divBdr>
    </w:div>
    <w:div w:id="428163593">
      <w:bodyDiv w:val="1"/>
      <w:marLeft w:val="0"/>
      <w:marRight w:val="0"/>
      <w:marTop w:val="0"/>
      <w:marBottom w:val="0"/>
      <w:divBdr>
        <w:top w:val="none" w:sz="0" w:space="0" w:color="auto"/>
        <w:left w:val="none" w:sz="0" w:space="0" w:color="auto"/>
        <w:bottom w:val="none" w:sz="0" w:space="0" w:color="auto"/>
        <w:right w:val="none" w:sz="0" w:space="0" w:color="auto"/>
      </w:divBdr>
    </w:div>
    <w:div w:id="486170477">
      <w:bodyDiv w:val="1"/>
      <w:marLeft w:val="0"/>
      <w:marRight w:val="0"/>
      <w:marTop w:val="0"/>
      <w:marBottom w:val="0"/>
      <w:divBdr>
        <w:top w:val="none" w:sz="0" w:space="0" w:color="auto"/>
        <w:left w:val="none" w:sz="0" w:space="0" w:color="auto"/>
        <w:bottom w:val="none" w:sz="0" w:space="0" w:color="auto"/>
        <w:right w:val="none" w:sz="0" w:space="0" w:color="auto"/>
      </w:divBdr>
    </w:div>
    <w:div w:id="551229384">
      <w:bodyDiv w:val="1"/>
      <w:marLeft w:val="0"/>
      <w:marRight w:val="0"/>
      <w:marTop w:val="0"/>
      <w:marBottom w:val="0"/>
      <w:divBdr>
        <w:top w:val="none" w:sz="0" w:space="0" w:color="auto"/>
        <w:left w:val="none" w:sz="0" w:space="0" w:color="auto"/>
        <w:bottom w:val="none" w:sz="0" w:space="0" w:color="auto"/>
        <w:right w:val="none" w:sz="0" w:space="0" w:color="auto"/>
      </w:divBdr>
    </w:div>
    <w:div w:id="587664178">
      <w:bodyDiv w:val="1"/>
      <w:marLeft w:val="0"/>
      <w:marRight w:val="0"/>
      <w:marTop w:val="0"/>
      <w:marBottom w:val="0"/>
      <w:divBdr>
        <w:top w:val="none" w:sz="0" w:space="0" w:color="auto"/>
        <w:left w:val="none" w:sz="0" w:space="0" w:color="auto"/>
        <w:bottom w:val="none" w:sz="0" w:space="0" w:color="auto"/>
        <w:right w:val="none" w:sz="0" w:space="0" w:color="auto"/>
      </w:divBdr>
    </w:div>
    <w:div w:id="682824143">
      <w:bodyDiv w:val="1"/>
      <w:marLeft w:val="0"/>
      <w:marRight w:val="0"/>
      <w:marTop w:val="0"/>
      <w:marBottom w:val="0"/>
      <w:divBdr>
        <w:top w:val="none" w:sz="0" w:space="0" w:color="auto"/>
        <w:left w:val="none" w:sz="0" w:space="0" w:color="auto"/>
        <w:bottom w:val="none" w:sz="0" w:space="0" w:color="auto"/>
        <w:right w:val="none" w:sz="0" w:space="0" w:color="auto"/>
      </w:divBdr>
    </w:div>
    <w:div w:id="723259418">
      <w:bodyDiv w:val="1"/>
      <w:marLeft w:val="0"/>
      <w:marRight w:val="0"/>
      <w:marTop w:val="0"/>
      <w:marBottom w:val="0"/>
      <w:divBdr>
        <w:top w:val="none" w:sz="0" w:space="0" w:color="auto"/>
        <w:left w:val="none" w:sz="0" w:space="0" w:color="auto"/>
        <w:bottom w:val="none" w:sz="0" w:space="0" w:color="auto"/>
        <w:right w:val="none" w:sz="0" w:space="0" w:color="auto"/>
      </w:divBdr>
    </w:div>
    <w:div w:id="953945629">
      <w:bodyDiv w:val="1"/>
      <w:marLeft w:val="0"/>
      <w:marRight w:val="0"/>
      <w:marTop w:val="0"/>
      <w:marBottom w:val="0"/>
      <w:divBdr>
        <w:top w:val="none" w:sz="0" w:space="0" w:color="auto"/>
        <w:left w:val="none" w:sz="0" w:space="0" w:color="auto"/>
        <w:bottom w:val="none" w:sz="0" w:space="0" w:color="auto"/>
        <w:right w:val="none" w:sz="0" w:space="0" w:color="auto"/>
      </w:divBdr>
    </w:div>
    <w:div w:id="1053427165">
      <w:bodyDiv w:val="1"/>
      <w:marLeft w:val="0"/>
      <w:marRight w:val="0"/>
      <w:marTop w:val="0"/>
      <w:marBottom w:val="0"/>
      <w:divBdr>
        <w:top w:val="none" w:sz="0" w:space="0" w:color="auto"/>
        <w:left w:val="none" w:sz="0" w:space="0" w:color="auto"/>
        <w:bottom w:val="none" w:sz="0" w:space="0" w:color="auto"/>
        <w:right w:val="none" w:sz="0" w:space="0" w:color="auto"/>
      </w:divBdr>
    </w:div>
    <w:div w:id="1068185507">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58389310">
      <w:bodyDiv w:val="1"/>
      <w:marLeft w:val="0"/>
      <w:marRight w:val="0"/>
      <w:marTop w:val="0"/>
      <w:marBottom w:val="0"/>
      <w:divBdr>
        <w:top w:val="none" w:sz="0" w:space="0" w:color="auto"/>
        <w:left w:val="none" w:sz="0" w:space="0" w:color="auto"/>
        <w:bottom w:val="none" w:sz="0" w:space="0" w:color="auto"/>
        <w:right w:val="none" w:sz="0" w:space="0" w:color="auto"/>
      </w:divBdr>
    </w:div>
    <w:div w:id="1598561166">
      <w:bodyDiv w:val="1"/>
      <w:marLeft w:val="0"/>
      <w:marRight w:val="0"/>
      <w:marTop w:val="0"/>
      <w:marBottom w:val="0"/>
      <w:divBdr>
        <w:top w:val="none" w:sz="0" w:space="0" w:color="auto"/>
        <w:left w:val="none" w:sz="0" w:space="0" w:color="auto"/>
        <w:bottom w:val="none" w:sz="0" w:space="0" w:color="auto"/>
        <w:right w:val="none" w:sz="0" w:space="0" w:color="auto"/>
      </w:divBdr>
    </w:div>
    <w:div w:id="1761288265">
      <w:bodyDiv w:val="1"/>
      <w:marLeft w:val="0"/>
      <w:marRight w:val="0"/>
      <w:marTop w:val="0"/>
      <w:marBottom w:val="0"/>
      <w:divBdr>
        <w:top w:val="none" w:sz="0" w:space="0" w:color="auto"/>
        <w:left w:val="none" w:sz="0" w:space="0" w:color="auto"/>
        <w:bottom w:val="none" w:sz="0" w:space="0" w:color="auto"/>
        <w:right w:val="none" w:sz="0" w:space="0" w:color="auto"/>
      </w:divBdr>
    </w:div>
    <w:div w:id="1800996139">
      <w:bodyDiv w:val="1"/>
      <w:marLeft w:val="0"/>
      <w:marRight w:val="0"/>
      <w:marTop w:val="0"/>
      <w:marBottom w:val="0"/>
      <w:divBdr>
        <w:top w:val="none" w:sz="0" w:space="0" w:color="auto"/>
        <w:left w:val="none" w:sz="0" w:space="0" w:color="auto"/>
        <w:bottom w:val="none" w:sz="0" w:space="0" w:color="auto"/>
        <w:right w:val="none" w:sz="0" w:space="0" w:color="auto"/>
      </w:divBdr>
    </w:div>
    <w:div w:id="1996297031">
      <w:bodyDiv w:val="1"/>
      <w:marLeft w:val="0"/>
      <w:marRight w:val="0"/>
      <w:marTop w:val="0"/>
      <w:marBottom w:val="0"/>
      <w:divBdr>
        <w:top w:val="none" w:sz="0" w:space="0" w:color="auto"/>
        <w:left w:val="none" w:sz="0" w:space="0" w:color="auto"/>
        <w:bottom w:val="none" w:sz="0" w:space="0" w:color="auto"/>
        <w:right w:val="none" w:sz="0" w:space="0" w:color="auto"/>
      </w:divBdr>
    </w:div>
    <w:div w:id="2036231173">
      <w:bodyDiv w:val="1"/>
      <w:marLeft w:val="0"/>
      <w:marRight w:val="0"/>
      <w:marTop w:val="0"/>
      <w:marBottom w:val="0"/>
      <w:divBdr>
        <w:top w:val="none" w:sz="0" w:space="0" w:color="auto"/>
        <w:left w:val="none" w:sz="0" w:space="0" w:color="auto"/>
        <w:bottom w:val="none" w:sz="0" w:space="0" w:color="auto"/>
        <w:right w:val="none" w:sz="0" w:space="0" w:color="auto"/>
      </w:divBdr>
    </w:div>
    <w:div w:id="2094159622">
      <w:bodyDiv w:val="1"/>
      <w:marLeft w:val="0"/>
      <w:marRight w:val="0"/>
      <w:marTop w:val="0"/>
      <w:marBottom w:val="0"/>
      <w:divBdr>
        <w:top w:val="none" w:sz="0" w:space="0" w:color="auto"/>
        <w:left w:val="none" w:sz="0" w:space="0" w:color="auto"/>
        <w:bottom w:val="none" w:sz="0" w:space="0" w:color="auto"/>
        <w:right w:val="none" w:sz="0" w:space="0" w:color="auto"/>
      </w:divBdr>
    </w:div>
    <w:div w:id="21328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sd@hawaii.edu" TargetMode="External"/><Relationship Id="rId13" Type="http://schemas.openxmlformats.org/officeDocument/2006/relationships/hyperlink" Target="http://www.coso.org/" TargetMode="External"/><Relationship Id="rId18" Type="http://schemas.openxmlformats.org/officeDocument/2006/relationships/hyperlink" Target="http://tinyurl.com/2qmxpp"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aulima.hawaii.edu" TargetMode="External"/><Relationship Id="rId17" Type="http://schemas.openxmlformats.org/officeDocument/2006/relationships/hyperlink" Target="http://www.ifac.org/IAASB/" TargetMode="External"/><Relationship Id="rId2" Type="http://schemas.openxmlformats.org/officeDocument/2006/relationships/styles" Target="styles.xml"/><Relationship Id="rId16" Type="http://schemas.openxmlformats.org/officeDocument/2006/relationships/hyperlink" Target="http://www.pcaob.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ger.debreceny@gmail.com" TargetMode="External"/><Relationship Id="rId5" Type="http://schemas.openxmlformats.org/officeDocument/2006/relationships/webSettings" Target="webSettings.xml"/><Relationship Id="rId15" Type="http://schemas.openxmlformats.org/officeDocument/2006/relationships/hyperlink" Target="http://www.theiia.org" TargetMode="External"/><Relationship Id="rId23" Type="http://schemas.openxmlformats.org/officeDocument/2006/relationships/theme" Target="theme/theme1.xml"/><Relationship Id="rId10" Type="http://schemas.openxmlformats.org/officeDocument/2006/relationships/hyperlink" Target="http://www.debreceny.com/" TargetMode="External"/><Relationship Id="rId19" Type="http://schemas.openxmlformats.org/officeDocument/2006/relationships/hyperlink" Target="mailto:kokua@hawaii.edu" TargetMode="External"/><Relationship Id="rId4" Type="http://schemas.openxmlformats.org/officeDocument/2006/relationships/settings" Target="settings.xml"/><Relationship Id="rId9" Type="http://schemas.openxmlformats.org/officeDocument/2006/relationships/hyperlink" Target="mailto:roger@debreceny.com" TargetMode="External"/><Relationship Id="rId14" Type="http://schemas.openxmlformats.org/officeDocument/2006/relationships/hyperlink" Target="http://www.isac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9986</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School of Accountancy College of</vt:lpstr>
    </vt:vector>
  </TitlesOfParts>
  <Company>Shidler College of Business</Company>
  <LinksUpToDate>false</LinksUpToDate>
  <CharactersWithSpaces>9714</CharactersWithSpaces>
  <SharedDoc>false</SharedDoc>
  <HLinks>
    <vt:vector size="66" baseType="variant">
      <vt:variant>
        <vt:i4>65606</vt:i4>
      </vt:variant>
      <vt:variant>
        <vt:i4>30</vt:i4>
      </vt:variant>
      <vt:variant>
        <vt:i4>0</vt:i4>
      </vt:variant>
      <vt:variant>
        <vt:i4>5</vt:i4>
      </vt:variant>
      <vt:variant>
        <vt:lpwstr>http://www.hawaii.edu/student/conduct</vt:lpwstr>
      </vt:variant>
      <vt:variant>
        <vt:lpwstr/>
      </vt:variant>
      <vt:variant>
        <vt:i4>4128796</vt:i4>
      </vt:variant>
      <vt:variant>
        <vt:i4>27</vt:i4>
      </vt:variant>
      <vt:variant>
        <vt:i4>0</vt:i4>
      </vt:variant>
      <vt:variant>
        <vt:i4>5</vt:i4>
      </vt:variant>
      <vt:variant>
        <vt:lpwstr>mailto:kokua@hawaii.edu</vt:lpwstr>
      </vt:variant>
      <vt:variant>
        <vt:lpwstr/>
      </vt:variant>
      <vt:variant>
        <vt:i4>4718680</vt:i4>
      </vt:variant>
      <vt:variant>
        <vt:i4>24</vt:i4>
      </vt:variant>
      <vt:variant>
        <vt:i4>0</vt:i4>
      </vt:variant>
      <vt:variant>
        <vt:i4>5</vt:i4>
      </vt:variant>
      <vt:variant>
        <vt:lpwstr>http://www.coso.org/</vt:lpwstr>
      </vt:variant>
      <vt:variant>
        <vt:lpwstr/>
      </vt:variant>
      <vt:variant>
        <vt:i4>589836</vt:i4>
      </vt:variant>
      <vt:variant>
        <vt:i4>21</vt:i4>
      </vt:variant>
      <vt:variant>
        <vt:i4>0</vt:i4>
      </vt:variant>
      <vt:variant>
        <vt:i4>5</vt:i4>
      </vt:variant>
      <vt:variant>
        <vt:lpwstr>http://tinyurl.com/2qmxpp</vt:lpwstr>
      </vt:variant>
      <vt:variant>
        <vt:lpwstr/>
      </vt:variant>
      <vt:variant>
        <vt:i4>7143479</vt:i4>
      </vt:variant>
      <vt:variant>
        <vt:i4>18</vt:i4>
      </vt:variant>
      <vt:variant>
        <vt:i4>0</vt:i4>
      </vt:variant>
      <vt:variant>
        <vt:i4>5</vt:i4>
      </vt:variant>
      <vt:variant>
        <vt:lpwstr>http://www.ifac.org/IAASB/</vt:lpwstr>
      </vt:variant>
      <vt:variant>
        <vt:lpwstr/>
      </vt:variant>
      <vt:variant>
        <vt:i4>5242880</vt:i4>
      </vt:variant>
      <vt:variant>
        <vt:i4>15</vt:i4>
      </vt:variant>
      <vt:variant>
        <vt:i4>0</vt:i4>
      </vt:variant>
      <vt:variant>
        <vt:i4>5</vt:i4>
      </vt:variant>
      <vt:variant>
        <vt:lpwstr>http://www.pcaob.org/</vt:lpwstr>
      </vt:variant>
      <vt:variant>
        <vt:lpwstr/>
      </vt:variant>
      <vt:variant>
        <vt:i4>5832792</vt:i4>
      </vt:variant>
      <vt:variant>
        <vt:i4>12</vt:i4>
      </vt:variant>
      <vt:variant>
        <vt:i4>0</vt:i4>
      </vt:variant>
      <vt:variant>
        <vt:i4>5</vt:i4>
      </vt:variant>
      <vt:variant>
        <vt:lpwstr>http://webct.hawaii.edu/</vt:lpwstr>
      </vt:variant>
      <vt:variant>
        <vt:lpwstr/>
      </vt:variant>
      <vt:variant>
        <vt:i4>7602267</vt:i4>
      </vt:variant>
      <vt:variant>
        <vt:i4>9</vt:i4>
      </vt:variant>
      <vt:variant>
        <vt:i4>0</vt:i4>
      </vt:variant>
      <vt:variant>
        <vt:i4>5</vt:i4>
      </vt:variant>
      <vt:variant>
        <vt:lpwstr>mailto:roger@debreceny.com</vt:lpwstr>
      </vt:variant>
      <vt:variant>
        <vt:lpwstr/>
      </vt:variant>
      <vt:variant>
        <vt:i4>5898251</vt:i4>
      </vt:variant>
      <vt:variant>
        <vt:i4>6</vt:i4>
      </vt:variant>
      <vt:variant>
        <vt:i4>0</vt:i4>
      </vt:variant>
      <vt:variant>
        <vt:i4>5</vt:i4>
      </vt:variant>
      <vt:variant>
        <vt:lpwstr>http://www.debreceny.com/</vt:lpwstr>
      </vt:variant>
      <vt:variant>
        <vt:lpwstr/>
      </vt:variant>
      <vt:variant>
        <vt:i4>7602267</vt:i4>
      </vt:variant>
      <vt:variant>
        <vt:i4>3</vt:i4>
      </vt:variant>
      <vt:variant>
        <vt:i4>0</vt:i4>
      </vt:variant>
      <vt:variant>
        <vt:i4>5</vt:i4>
      </vt:variant>
      <vt:variant>
        <vt:lpwstr>mailto:roger@debreceny.com</vt:lpwstr>
      </vt:variant>
      <vt:variant>
        <vt:lpwstr/>
      </vt:variant>
      <vt:variant>
        <vt:i4>6094975</vt:i4>
      </vt:variant>
      <vt:variant>
        <vt:i4>0</vt:i4>
      </vt:variant>
      <vt:variant>
        <vt:i4>0</vt:i4>
      </vt:variant>
      <vt:variant>
        <vt:i4>5</vt:i4>
      </vt:variant>
      <vt:variant>
        <vt:lpwstr>mailto:rogersd@hawaii.edu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Accountancy College of</dc:title>
  <dc:creator>Roger Debreceny</dc:creator>
  <cp:lastModifiedBy>Roger Debreceny</cp:lastModifiedBy>
  <cp:revision>42</cp:revision>
  <cp:lastPrinted>2009-08-14T19:07:00Z</cp:lastPrinted>
  <dcterms:created xsi:type="dcterms:W3CDTF">2009-08-14T16:36:00Z</dcterms:created>
  <dcterms:modified xsi:type="dcterms:W3CDTF">2016-06-15T23:12:00Z</dcterms:modified>
</cp:coreProperties>
</file>